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18FE" w14:textId="2865CF76" w:rsidR="00647EBD" w:rsidRPr="00C655D1" w:rsidRDefault="00483D5C" w:rsidP="00647EBD">
      <w:pPr>
        <w:jc w:val="center"/>
        <w:rPr>
          <w:b/>
          <w:u w:val="single"/>
        </w:rPr>
      </w:pPr>
      <w:r>
        <w:rPr>
          <w:b/>
          <w:u w:val="single"/>
        </w:rPr>
        <w:t>Final</w:t>
      </w:r>
      <w:r w:rsidR="003E1E25">
        <w:rPr>
          <w:b/>
          <w:u w:val="single"/>
        </w:rPr>
        <w:t xml:space="preserve"> </w:t>
      </w:r>
      <w:r w:rsidR="00647EBD" w:rsidRPr="00C655D1">
        <w:rPr>
          <w:b/>
          <w:u w:val="single"/>
        </w:rPr>
        <w:t xml:space="preserve">minutes of Hatton Parish Council held at The Lewis Carroll Centre, Daresbury Lane, Daresbury on Monday </w:t>
      </w:r>
      <w:r w:rsidR="002242E4">
        <w:rPr>
          <w:b/>
          <w:u w:val="single"/>
        </w:rPr>
        <w:t>16</w:t>
      </w:r>
      <w:r w:rsidR="002242E4" w:rsidRPr="002242E4">
        <w:rPr>
          <w:b/>
          <w:u w:val="single"/>
          <w:vertAlign w:val="superscript"/>
        </w:rPr>
        <w:t>th</w:t>
      </w:r>
      <w:r w:rsidR="002242E4">
        <w:rPr>
          <w:b/>
          <w:u w:val="single"/>
        </w:rPr>
        <w:t xml:space="preserve"> April</w:t>
      </w:r>
      <w:r w:rsidR="00647EBD">
        <w:rPr>
          <w:b/>
          <w:u w:val="single"/>
        </w:rPr>
        <w:t xml:space="preserve"> 2018 </w:t>
      </w:r>
      <w:r w:rsidR="00647EBD" w:rsidRPr="00C655D1">
        <w:rPr>
          <w:b/>
          <w:u w:val="single"/>
        </w:rPr>
        <w:t>at 7.30pm</w:t>
      </w:r>
    </w:p>
    <w:p w14:paraId="20648E69"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4CB80638" w14:textId="77777777" w:rsidR="00647EBD" w:rsidRDefault="00647EBD" w:rsidP="00647EBD">
      <w:pPr>
        <w:spacing w:after="0"/>
      </w:pPr>
      <w:r>
        <w:t>Margaret Winstanley</w:t>
      </w:r>
      <w:r>
        <w:tab/>
      </w:r>
      <w:r>
        <w:tab/>
      </w:r>
      <w:r>
        <w:tab/>
      </w:r>
      <w:r>
        <w:tab/>
      </w:r>
      <w:r>
        <w:tab/>
      </w:r>
      <w:r>
        <w:tab/>
      </w:r>
      <w:r>
        <w:tab/>
      </w:r>
      <w:r>
        <w:tab/>
      </w:r>
    </w:p>
    <w:p w14:paraId="4AD37566" w14:textId="77777777" w:rsidR="002242E4" w:rsidRDefault="002242E4" w:rsidP="00647EBD">
      <w:pPr>
        <w:spacing w:after="0"/>
      </w:pPr>
      <w:r>
        <w:t>Stuart Tranter</w:t>
      </w:r>
      <w:r>
        <w:tab/>
      </w:r>
      <w:r>
        <w:tab/>
      </w:r>
      <w:r>
        <w:tab/>
      </w:r>
      <w:r>
        <w:tab/>
      </w:r>
      <w:r>
        <w:tab/>
      </w:r>
      <w:r>
        <w:tab/>
      </w:r>
      <w:r>
        <w:tab/>
      </w:r>
      <w:r>
        <w:tab/>
        <w:t>Julian Wrigley</w:t>
      </w:r>
      <w:r>
        <w:tab/>
      </w:r>
    </w:p>
    <w:p w14:paraId="2D4BA8D7" w14:textId="77777777" w:rsidR="00647EBD" w:rsidRDefault="003E1E25" w:rsidP="00647EBD">
      <w:pPr>
        <w:spacing w:after="0"/>
      </w:pPr>
      <w:r>
        <w:t>Brian Axcell</w:t>
      </w:r>
      <w:r w:rsidR="002242E4">
        <w:tab/>
      </w:r>
      <w:r w:rsidR="002242E4">
        <w:tab/>
      </w:r>
      <w:r w:rsidR="002242E4">
        <w:tab/>
      </w:r>
      <w:r w:rsidR="002242E4">
        <w:tab/>
      </w:r>
      <w:r w:rsidR="002242E4">
        <w:tab/>
      </w:r>
      <w:r w:rsidR="002242E4">
        <w:tab/>
      </w:r>
      <w:r w:rsidR="002242E4">
        <w:tab/>
      </w:r>
      <w:r w:rsidR="002242E4">
        <w:tab/>
        <w:t>Kathy Merrett</w:t>
      </w:r>
      <w:r w:rsidR="00647EBD">
        <w:tab/>
      </w:r>
    </w:p>
    <w:p w14:paraId="4A991154" w14:textId="77777777" w:rsidR="00647EBD" w:rsidRDefault="00647EBD" w:rsidP="00647EBD">
      <w:pPr>
        <w:spacing w:after="0" w:line="240" w:lineRule="auto"/>
      </w:pPr>
      <w:r>
        <w:t>Dave Jones</w:t>
      </w:r>
      <w:r>
        <w:tab/>
      </w:r>
      <w:r>
        <w:tab/>
      </w:r>
      <w:r>
        <w:tab/>
      </w:r>
      <w:r>
        <w:tab/>
      </w:r>
      <w:r>
        <w:tab/>
      </w:r>
      <w:r>
        <w:tab/>
      </w:r>
      <w:r>
        <w:tab/>
      </w:r>
      <w:r>
        <w:tab/>
      </w:r>
    </w:p>
    <w:p w14:paraId="6D3A9975" w14:textId="77777777" w:rsidR="00647EBD" w:rsidRDefault="003E1E25" w:rsidP="00647EBD">
      <w:pPr>
        <w:spacing w:after="0"/>
      </w:pPr>
      <w:r>
        <w:t>Judith Godley</w:t>
      </w:r>
      <w:r w:rsidR="00647EBD">
        <w:tab/>
      </w:r>
      <w:r w:rsidR="00647EBD">
        <w:tab/>
      </w:r>
      <w:r w:rsidR="00647EBD">
        <w:tab/>
      </w:r>
      <w:r w:rsidR="00647EBD">
        <w:tab/>
      </w:r>
      <w:r w:rsidR="00647EBD">
        <w:tab/>
      </w:r>
      <w:r w:rsidR="00647EBD">
        <w:tab/>
      </w:r>
    </w:p>
    <w:p w14:paraId="7C1E0474" w14:textId="77777777" w:rsidR="00647EBD" w:rsidRDefault="00647EBD" w:rsidP="00647EBD">
      <w:pPr>
        <w:spacing w:after="0"/>
      </w:pPr>
      <w:r>
        <w:t xml:space="preserve">Roger </w:t>
      </w:r>
      <w:proofErr w:type="spellStart"/>
      <w:r>
        <w:t>Dickin</w:t>
      </w:r>
      <w:proofErr w:type="spellEnd"/>
      <w:r>
        <w:tab/>
      </w:r>
      <w:r>
        <w:tab/>
      </w:r>
      <w:r>
        <w:tab/>
      </w:r>
      <w:r>
        <w:tab/>
      </w:r>
      <w:r>
        <w:tab/>
      </w:r>
    </w:p>
    <w:p w14:paraId="269DC629" w14:textId="77777777" w:rsidR="00B611A4" w:rsidRDefault="003E1E25" w:rsidP="00647EBD">
      <w:pPr>
        <w:spacing w:after="0"/>
      </w:pPr>
      <w:r>
        <w:t>Amber Smith</w:t>
      </w:r>
      <w:r w:rsidR="00647EBD">
        <w:tab/>
      </w:r>
      <w:r w:rsidR="00647EBD">
        <w:tab/>
      </w:r>
    </w:p>
    <w:p w14:paraId="0DC7DBA7" w14:textId="77777777" w:rsidR="00647EBD" w:rsidRDefault="00647EBD" w:rsidP="009431CB">
      <w:pPr>
        <w:spacing w:after="0"/>
      </w:pPr>
      <w:r>
        <w:tab/>
      </w:r>
      <w:r>
        <w:tab/>
      </w:r>
    </w:p>
    <w:p w14:paraId="47425774" w14:textId="77777777" w:rsidR="009431CB" w:rsidRDefault="009431CB" w:rsidP="009431CB">
      <w:pPr>
        <w:spacing w:after="0"/>
      </w:pPr>
    </w:p>
    <w:tbl>
      <w:tblPr>
        <w:tblStyle w:val="TableGrid"/>
        <w:tblW w:w="10065" w:type="dxa"/>
        <w:tblInd w:w="-431" w:type="dxa"/>
        <w:tblLook w:val="04A0" w:firstRow="1" w:lastRow="0" w:firstColumn="1" w:lastColumn="0" w:noHBand="0" w:noVBand="1"/>
      </w:tblPr>
      <w:tblGrid>
        <w:gridCol w:w="708"/>
        <w:gridCol w:w="8190"/>
        <w:gridCol w:w="1167"/>
      </w:tblGrid>
      <w:tr w:rsidR="00647EBD" w14:paraId="1A009863" w14:textId="77777777" w:rsidTr="00160F00">
        <w:tc>
          <w:tcPr>
            <w:tcW w:w="708" w:type="dxa"/>
            <w:shd w:val="clear" w:color="auto" w:fill="BFBFBF" w:themeFill="background1" w:themeFillShade="BF"/>
          </w:tcPr>
          <w:p w14:paraId="5721E969" w14:textId="77777777" w:rsidR="00647EBD" w:rsidRPr="00647EBD" w:rsidRDefault="00647EBD">
            <w:pPr>
              <w:rPr>
                <w:b/>
              </w:rPr>
            </w:pPr>
          </w:p>
        </w:tc>
        <w:tc>
          <w:tcPr>
            <w:tcW w:w="8190" w:type="dxa"/>
            <w:shd w:val="clear" w:color="auto" w:fill="BFBFBF" w:themeFill="background1" w:themeFillShade="BF"/>
          </w:tcPr>
          <w:p w14:paraId="4B044D0A" w14:textId="77777777" w:rsidR="00647EBD" w:rsidRDefault="00647EBD"/>
        </w:tc>
        <w:tc>
          <w:tcPr>
            <w:tcW w:w="1167" w:type="dxa"/>
            <w:shd w:val="clear" w:color="auto" w:fill="BFBFBF" w:themeFill="background1" w:themeFillShade="BF"/>
          </w:tcPr>
          <w:p w14:paraId="7F0C680C" w14:textId="77777777" w:rsidR="00647EBD" w:rsidRPr="001C0E88" w:rsidRDefault="00647EBD" w:rsidP="00647EBD">
            <w:pPr>
              <w:jc w:val="center"/>
              <w:rPr>
                <w:b/>
              </w:rPr>
            </w:pPr>
            <w:r w:rsidRPr="001C0E88">
              <w:rPr>
                <w:b/>
              </w:rPr>
              <w:t>Action</w:t>
            </w:r>
          </w:p>
        </w:tc>
      </w:tr>
      <w:tr w:rsidR="00831E30" w14:paraId="33555800" w14:textId="77777777" w:rsidTr="00160F00">
        <w:tc>
          <w:tcPr>
            <w:tcW w:w="708" w:type="dxa"/>
          </w:tcPr>
          <w:p w14:paraId="23E2C38A" w14:textId="77777777" w:rsidR="00831E30" w:rsidRPr="00647EBD" w:rsidRDefault="00831E30" w:rsidP="002242E4">
            <w:pPr>
              <w:rPr>
                <w:b/>
              </w:rPr>
            </w:pPr>
            <w:r w:rsidRPr="00647EBD">
              <w:rPr>
                <w:b/>
              </w:rPr>
              <w:t>B</w:t>
            </w:r>
            <w:r w:rsidR="003E1E25">
              <w:rPr>
                <w:b/>
              </w:rPr>
              <w:t>1</w:t>
            </w:r>
            <w:r w:rsidR="002242E4">
              <w:rPr>
                <w:b/>
              </w:rPr>
              <w:t>80</w:t>
            </w:r>
          </w:p>
        </w:tc>
        <w:tc>
          <w:tcPr>
            <w:tcW w:w="8190" w:type="dxa"/>
          </w:tcPr>
          <w:p w14:paraId="4D745A1A" w14:textId="77777777" w:rsidR="00831E30" w:rsidRPr="005A5A2B" w:rsidRDefault="00831E30">
            <w:pPr>
              <w:rPr>
                <w:b/>
              </w:rPr>
            </w:pPr>
            <w:r w:rsidRPr="005A5A2B">
              <w:rPr>
                <w:b/>
              </w:rPr>
              <w:t>Welcome/Apologies</w:t>
            </w:r>
          </w:p>
          <w:p w14:paraId="03B1708A" w14:textId="77777777" w:rsidR="00831E30" w:rsidRDefault="00831E30"/>
          <w:p w14:paraId="4937107C" w14:textId="77777777" w:rsidR="007D10A5" w:rsidRDefault="00831E30">
            <w:r>
              <w:t>Apologies received as above</w:t>
            </w:r>
          </w:p>
        </w:tc>
        <w:tc>
          <w:tcPr>
            <w:tcW w:w="1167" w:type="dxa"/>
          </w:tcPr>
          <w:p w14:paraId="60804148" w14:textId="77777777" w:rsidR="00831E30" w:rsidRPr="001C0E88" w:rsidRDefault="00831E30">
            <w:pPr>
              <w:rPr>
                <w:b/>
              </w:rPr>
            </w:pPr>
          </w:p>
        </w:tc>
      </w:tr>
      <w:tr w:rsidR="00831E30" w14:paraId="5D270122" w14:textId="77777777" w:rsidTr="00160F00">
        <w:tc>
          <w:tcPr>
            <w:tcW w:w="708" w:type="dxa"/>
          </w:tcPr>
          <w:p w14:paraId="6C1DC09A" w14:textId="77777777" w:rsidR="00831E30" w:rsidRPr="00647EBD" w:rsidRDefault="00831E30" w:rsidP="002242E4">
            <w:pPr>
              <w:rPr>
                <w:b/>
              </w:rPr>
            </w:pPr>
            <w:r w:rsidRPr="00647EBD">
              <w:rPr>
                <w:b/>
              </w:rPr>
              <w:t>B1</w:t>
            </w:r>
            <w:r w:rsidR="002242E4">
              <w:rPr>
                <w:b/>
              </w:rPr>
              <w:t>8</w:t>
            </w:r>
            <w:r w:rsidR="003E1E25">
              <w:rPr>
                <w:b/>
              </w:rPr>
              <w:t>1</w:t>
            </w:r>
          </w:p>
        </w:tc>
        <w:tc>
          <w:tcPr>
            <w:tcW w:w="8190" w:type="dxa"/>
          </w:tcPr>
          <w:p w14:paraId="4C72D486" w14:textId="77777777" w:rsidR="00831E30" w:rsidRPr="005A5A2B" w:rsidRDefault="00831E30">
            <w:pPr>
              <w:rPr>
                <w:b/>
              </w:rPr>
            </w:pPr>
            <w:r w:rsidRPr="005A5A2B">
              <w:rPr>
                <w:b/>
              </w:rPr>
              <w:t>Open Forum for Villagers to speak to councillors with concerns/suggestions etc.</w:t>
            </w:r>
          </w:p>
          <w:p w14:paraId="6C4FE6D4" w14:textId="77777777" w:rsidR="00831E30" w:rsidRDefault="00831E30"/>
          <w:p w14:paraId="50573E2A" w14:textId="77777777" w:rsidR="00831E30" w:rsidRDefault="003E1E25" w:rsidP="00831E30">
            <w:r>
              <w:t>No villagers being present the Chair continued with the agenda</w:t>
            </w:r>
          </w:p>
        </w:tc>
        <w:tc>
          <w:tcPr>
            <w:tcW w:w="1167" w:type="dxa"/>
          </w:tcPr>
          <w:p w14:paraId="3DF8A182" w14:textId="77777777" w:rsidR="00831E30" w:rsidRPr="001C0E88" w:rsidRDefault="00831E30">
            <w:pPr>
              <w:rPr>
                <w:b/>
              </w:rPr>
            </w:pPr>
          </w:p>
          <w:p w14:paraId="0658C050" w14:textId="77777777" w:rsidR="00831E30" w:rsidRPr="001C0E88" w:rsidRDefault="00831E30">
            <w:pPr>
              <w:rPr>
                <w:b/>
              </w:rPr>
            </w:pPr>
          </w:p>
          <w:p w14:paraId="15D66680" w14:textId="77777777" w:rsidR="00831E30" w:rsidRPr="001C0E88" w:rsidRDefault="00831E30">
            <w:pPr>
              <w:rPr>
                <w:b/>
              </w:rPr>
            </w:pPr>
          </w:p>
        </w:tc>
      </w:tr>
      <w:tr w:rsidR="00831E30" w14:paraId="02BEF8A4" w14:textId="77777777" w:rsidTr="00160F00">
        <w:tc>
          <w:tcPr>
            <w:tcW w:w="708" w:type="dxa"/>
          </w:tcPr>
          <w:p w14:paraId="3C635DE1" w14:textId="77777777" w:rsidR="00831E30" w:rsidRPr="00647EBD" w:rsidRDefault="00831E30" w:rsidP="002242E4">
            <w:pPr>
              <w:rPr>
                <w:b/>
              </w:rPr>
            </w:pPr>
            <w:r w:rsidRPr="00647EBD">
              <w:rPr>
                <w:b/>
              </w:rPr>
              <w:t>B1</w:t>
            </w:r>
            <w:r w:rsidR="002242E4">
              <w:rPr>
                <w:b/>
              </w:rPr>
              <w:t>8</w:t>
            </w:r>
            <w:r w:rsidR="006F6E41">
              <w:rPr>
                <w:b/>
              </w:rPr>
              <w:t>2</w:t>
            </w:r>
          </w:p>
        </w:tc>
        <w:tc>
          <w:tcPr>
            <w:tcW w:w="8190" w:type="dxa"/>
          </w:tcPr>
          <w:p w14:paraId="4B154320" w14:textId="77777777" w:rsidR="00831E30" w:rsidRPr="005A5A2B" w:rsidRDefault="00831E30">
            <w:pPr>
              <w:rPr>
                <w:b/>
              </w:rPr>
            </w:pPr>
            <w:r w:rsidRPr="005A5A2B">
              <w:rPr>
                <w:b/>
              </w:rPr>
              <w:t>Acceptance of minutes</w:t>
            </w:r>
          </w:p>
          <w:p w14:paraId="09BCF9EC" w14:textId="77777777" w:rsidR="00831E30" w:rsidRDefault="00831E30"/>
          <w:p w14:paraId="31CC774D" w14:textId="77777777" w:rsidR="009431CB" w:rsidRDefault="00831E30">
            <w:r>
              <w:t>The minutes of the previous meeting were</w:t>
            </w:r>
            <w:r w:rsidR="002242E4">
              <w:t xml:space="preserve"> amended as follows and then</w:t>
            </w:r>
            <w:r>
              <w:t xml:space="preserve"> a</w:t>
            </w:r>
            <w:r w:rsidR="005A5A2B">
              <w:t>ccepted</w:t>
            </w:r>
            <w:r>
              <w:t xml:space="preserve">.  </w:t>
            </w:r>
          </w:p>
          <w:p w14:paraId="0C099107" w14:textId="77777777" w:rsidR="009431CB" w:rsidRDefault="009431CB" w:rsidP="009431CB"/>
          <w:p w14:paraId="660D7B07" w14:textId="77777777" w:rsidR="009431CB" w:rsidRDefault="009431CB" w:rsidP="009431CB">
            <w:r>
              <w:t>B165: 2</w:t>
            </w:r>
            <w:r>
              <w:rPr>
                <w:vertAlign w:val="superscript"/>
              </w:rPr>
              <w:t>nd</w:t>
            </w:r>
            <w:r>
              <w:t xml:space="preserve"> para should read:</w:t>
            </w:r>
          </w:p>
          <w:p w14:paraId="2E35B24E" w14:textId="77777777" w:rsidR="009431CB" w:rsidRDefault="009431CB" w:rsidP="009431CB">
            <w:r>
              <w:t xml:space="preserve">‘understanding that after </w:t>
            </w:r>
            <w:r>
              <w:rPr>
                <w:b/>
                <w:bCs/>
                <w:i/>
                <w:iCs/>
              </w:rPr>
              <w:t xml:space="preserve">a maximum of </w:t>
            </w:r>
            <w:r>
              <w:t>two years’</w:t>
            </w:r>
          </w:p>
          <w:p w14:paraId="5D06305A" w14:textId="77777777" w:rsidR="009431CB" w:rsidRDefault="009431CB" w:rsidP="009431CB"/>
          <w:p w14:paraId="5179DA9D" w14:textId="77777777" w:rsidR="009431CB" w:rsidRDefault="009431CB" w:rsidP="009431CB">
            <w:r>
              <w:t>B171 Item 1 Bullet 2 Pay CCA subscription should read:</w:t>
            </w:r>
          </w:p>
          <w:p w14:paraId="4AC4A4C8" w14:textId="77777777" w:rsidR="009431CB" w:rsidRDefault="009431CB" w:rsidP="009431CB">
            <w:pPr>
              <w:rPr>
                <w:b/>
                <w:bCs/>
                <w:i/>
                <w:iCs/>
              </w:rPr>
            </w:pPr>
            <w:r>
              <w:rPr>
                <w:b/>
                <w:bCs/>
                <w:i/>
                <w:iCs/>
              </w:rPr>
              <w:t xml:space="preserve">‘Pay </w:t>
            </w:r>
            <w:proofErr w:type="spellStart"/>
            <w:r>
              <w:rPr>
                <w:b/>
                <w:bCs/>
                <w:i/>
                <w:iCs/>
              </w:rPr>
              <w:t>Chalc</w:t>
            </w:r>
            <w:proofErr w:type="spellEnd"/>
            <w:r>
              <w:rPr>
                <w:b/>
                <w:bCs/>
                <w:i/>
                <w:iCs/>
              </w:rPr>
              <w:t xml:space="preserve"> Subscription - ChALC, as the Council Association is the body who support Cheshire CC’s. JG raised that their focus is not often on our area; Clerk was to write to ask for their comments on this as it did question our continued membership. We agreed to pay for this year and future years was to be dependent on their response.</w:t>
            </w:r>
          </w:p>
          <w:p w14:paraId="74F26E23" w14:textId="77777777" w:rsidR="009431CB" w:rsidRDefault="009431CB" w:rsidP="009431CB">
            <w:pPr>
              <w:rPr>
                <w:b/>
                <w:bCs/>
                <w:i/>
                <w:iCs/>
              </w:rPr>
            </w:pPr>
          </w:p>
          <w:p w14:paraId="13781A9F" w14:textId="77777777" w:rsidR="009431CB" w:rsidRDefault="009431CB" w:rsidP="009431CB">
            <w:r>
              <w:t xml:space="preserve">B174 add to end of point </w:t>
            </w:r>
          </w:p>
          <w:p w14:paraId="01A1FA71" w14:textId="77777777" w:rsidR="009431CB" w:rsidRDefault="009431CB" w:rsidP="009431CB">
            <w:pPr>
              <w:rPr>
                <w:b/>
                <w:bCs/>
                <w:i/>
                <w:iCs/>
              </w:rPr>
            </w:pPr>
            <w:r>
              <w:rPr>
                <w:b/>
                <w:bCs/>
                <w:i/>
                <w:iCs/>
              </w:rPr>
              <w:t>All agreed to proceed talking with WBC and the supplier. Financial approval would be sought once total costs were known and it would be added as an agenda item.</w:t>
            </w:r>
          </w:p>
          <w:p w14:paraId="3E1168C3" w14:textId="77777777" w:rsidR="009431CB" w:rsidRDefault="009431CB" w:rsidP="009431CB"/>
          <w:p w14:paraId="3CECE505" w14:textId="77777777" w:rsidR="009431CB" w:rsidRDefault="009431CB" w:rsidP="009431CB">
            <w:r>
              <w:t>B176 add</w:t>
            </w:r>
          </w:p>
          <w:p w14:paraId="671AD07F" w14:textId="77777777" w:rsidR="009431CB" w:rsidRDefault="009431CB" w:rsidP="009431CB">
            <w:pPr>
              <w:rPr>
                <w:b/>
                <w:bCs/>
                <w:i/>
                <w:iCs/>
              </w:rPr>
            </w:pPr>
            <w:r>
              <w:rPr>
                <w:b/>
                <w:bCs/>
                <w:i/>
                <w:iCs/>
              </w:rPr>
              <w:t>RD to write a piece on gateway progress</w:t>
            </w:r>
          </w:p>
          <w:p w14:paraId="0ABD969F" w14:textId="77777777" w:rsidR="009431CB" w:rsidRDefault="009431CB"/>
          <w:p w14:paraId="2647F641" w14:textId="77777777" w:rsidR="00831E30" w:rsidRDefault="00831E30">
            <w:r>
              <w:t>Chair signed as a true record.</w:t>
            </w:r>
          </w:p>
        </w:tc>
        <w:tc>
          <w:tcPr>
            <w:tcW w:w="1167" w:type="dxa"/>
          </w:tcPr>
          <w:p w14:paraId="31BEE0B3" w14:textId="77777777" w:rsidR="00831E30" w:rsidRPr="001C0E88" w:rsidRDefault="00831E30">
            <w:pPr>
              <w:rPr>
                <w:b/>
              </w:rPr>
            </w:pPr>
          </w:p>
        </w:tc>
      </w:tr>
      <w:tr w:rsidR="00831E30" w14:paraId="66E72E78" w14:textId="77777777" w:rsidTr="00160F00">
        <w:tc>
          <w:tcPr>
            <w:tcW w:w="708" w:type="dxa"/>
          </w:tcPr>
          <w:p w14:paraId="7355553C" w14:textId="77777777" w:rsidR="00831E30" w:rsidRPr="00647EBD" w:rsidRDefault="00831E30" w:rsidP="002242E4">
            <w:pPr>
              <w:rPr>
                <w:b/>
              </w:rPr>
            </w:pPr>
            <w:r w:rsidRPr="00647EBD">
              <w:rPr>
                <w:b/>
              </w:rPr>
              <w:t>B1</w:t>
            </w:r>
            <w:r w:rsidR="002242E4">
              <w:rPr>
                <w:b/>
              </w:rPr>
              <w:t>8</w:t>
            </w:r>
            <w:r w:rsidR="006F6E41">
              <w:rPr>
                <w:b/>
              </w:rPr>
              <w:t>3</w:t>
            </w:r>
          </w:p>
        </w:tc>
        <w:tc>
          <w:tcPr>
            <w:tcW w:w="8190" w:type="dxa"/>
          </w:tcPr>
          <w:p w14:paraId="2BB3DEB4" w14:textId="77777777" w:rsidR="00831E30" w:rsidRPr="005A5A2B" w:rsidRDefault="00831E30">
            <w:pPr>
              <w:rPr>
                <w:b/>
              </w:rPr>
            </w:pPr>
            <w:r w:rsidRPr="005A5A2B">
              <w:rPr>
                <w:b/>
              </w:rPr>
              <w:t>Declarations of interest</w:t>
            </w:r>
          </w:p>
          <w:p w14:paraId="2E736C32" w14:textId="77777777" w:rsidR="00831E30" w:rsidRDefault="00831E30"/>
          <w:p w14:paraId="1D0A749C" w14:textId="77777777" w:rsidR="00831E30" w:rsidRDefault="00831E30">
            <w:r>
              <w:t>There were no declarations of interest.</w:t>
            </w:r>
          </w:p>
        </w:tc>
        <w:tc>
          <w:tcPr>
            <w:tcW w:w="1167" w:type="dxa"/>
          </w:tcPr>
          <w:p w14:paraId="35285239" w14:textId="77777777" w:rsidR="00831E30" w:rsidRPr="001C0E88" w:rsidRDefault="00831E30">
            <w:pPr>
              <w:rPr>
                <w:b/>
              </w:rPr>
            </w:pPr>
          </w:p>
        </w:tc>
      </w:tr>
    </w:tbl>
    <w:p w14:paraId="4DEEA2A9" w14:textId="77777777" w:rsidR="009431CB" w:rsidRDefault="009431CB"/>
    <w:p w14:paraId="56E30AE7" w14:textId="77777777" w:rsidR="009431CB" w:rsidRDefault="009431CB"/>
    <w:tbl>
      <w:tblPr>
        <w:tblStyle w:val="TableGrid"/>
        <w:tblW w:w="10198" w:type="dxa"/>
        <w:tblInd w:w="-431" w:type="dxa"/>
        <w:tblLook w:val="04A0" w:firstRow="1" w:lastRow="0" w:firstColumn="1" w:lastColumn="0" w:noHBand="0" w:noVBand="1"/>
      </w:tblPr>
      <w:tblGrid>
        <w:gridCol w:w="717"/>
        <w:gridCol w:w="8299"/>
        <w:gridCol w:w="1182"/>
      </w:tblGrid>
      <w:tr w:rsidR="009431CB" w:rsidRPr="001C0E88" w14:paraId="51DF93C3" w14:textId="77777777" w:rsidTr="00281C08">
        <w:trPr>
          <w:trHeight w:val="281"/>
        </w:trPr>
        <w:tc>
          <w:tcPr>
            <w:tcW w:w="717" w:type="dxa"/>
            <w:shd w:val="clear" w:color="auto" w:fill="BFBFBF" w:themeFill="background1" w:themeFillShade="BF"/>
          </w:tcPr>
          <w:p w14:paraId="5F263421" w14:textId="77777777" w:rsidR="009431CB" w:rsidRPr="00647EBD" w:rsidRDefault="009431CB" w:rsidP="005E4C9C">
            <w:pPr>
              <w:rPr>
                <w:b/>
              </w:rPr>
            </w:pPr>
          </w:p>
        </w:tc>
        <w:tc>
          <w:tcPr>
            <w:tcW w:w="8299" w:type="dxa"/>
            <w:shd w:val="clear" w:color="auto" w:fill="BFBFBF" w:themeFill="background1" w:themeFillShade="BF"/>
          </w:tcPr>
          <w:p w14:paraId="57AACBA0" w14:textId="77777777" w:rsidR="009431CB" w:rsidRDefault="009431CB" w:rsidP="005E4C9C"/>
        </w:tc>
        <w:tc>
          <w:tcPr>
            <w:tcW w:w="1182" w:type="dxa"/>
            <w:shd w:val="clear" w:color="auto" w:fill="BFBFBF" w:themeFill="background1" w:themeFillShade="BF"/>
          </w:tcPr>
          <w:p w14:paraId="4E5299B5" w14:textId="77777777" w:rsidR="009431CB" w:rsidRPr="001C0E88" w:rsidRDefault="009431CB" w:rsidP="005E4C9C">
            <w:pPr>
              <w:jc w:val="center"/>
              <w:rPr>
                <w:b/>
              </w:rPr>
            </w:pPr>
            <w:r w:rsidRPr="001C0E88">
              <w:rPr>
                <w:b/>
              </w:rPr>
              <w:t>Action</w:t>
            </w:r>
          </w:p>
        </w:tc>
      </w:tr>
      <w:tr w:rsidR="00831E30" w14:paraId="626C74C0" w14:textId="77777777" w:rsidTr="00281C08">
        <w:trPr>
          <w:trHeight w:val="4192"/>
        </w:trPr>
        <w:tc>
          <w:tcPr>
            <w:tcW w:w="717" w:type="dxa"/>
          </w:tcPr>
          <w:p w14:paraId="093485F9" w14:textId="77777777" w:rsidR="00831E30" w:rsidRPr="00647EBD" w:rsidRDefault="00831E30">
            <w:pPr>
              <w:rPr>
                <w:b/>
              </w:rPr>
            </w:pPr>
            <w:r w:rsidRPr="00647EBD">
              <w:rPr>
                <w:b/>
              </w:rPr>
              <w:t>B1</w:t>
            </w:r>
            <w:r w:rsidR="002242E4">
              <w:rPr>
                <w:b/>
              </w:rPr>
              <w:t>8</w:t>
            </w:r>
            <w:r w:rsidR="006F6E41">
              <w:rPr>
                <w:b/>
              </w:rPr>
              <w:t>4</w:t>
            </w:r>
          </w:p>
        </w:tc>
        <w:tc>
          <w:tcPr>
            <w:tcW w:w="8299" w:type="dxa"/>
          </w:tcPr>
          <w:p w14:paraId="3F0444AC" w14:textId="77777777" w:rsidR="008E4611" w:rsidRPr="002242E4" w:rsidRDefault="002242E4">
            <w:pPr>
              <w:rPr>
                <w:b/>
              </w:rPr>
            </w:pPr>
            <w:r w:rsidRPr="002242E4">
              <w:rPr>
                <w:b/>
              </w:rPr>
              <w:t>Internal Audit</w:t>
            </w:r>
          </w:p>
          <w:p w14:paraId="21CB6290" w14:textId="77777777" w:rsidR="002242E4" w:rsidRDefault="002242E4"/>
          <w:p w14:paraId="1290ED41" w14:textId="77777777" w:rsidR="002242E4" w:rsidRDefault="002242E4">
            <w:r>
              <w:t>MW confirmed that the PC no longer have to undertake an external audit with the BDO.  However</w:t>
            </w:r>
            <w:r w:rsidR="009431CB">
              <w:t xml:space="preserve">, </w:t>
            </w:r>
            <w:r>
              <w:t xml:space="preserve">we do have to do a rigorous internal audit.  We have been given some guidelines on what we need to do.  </w:t>
            </w:r>
            <w:r w:rsidR="00F15AD2">
              <w:t>Philippa</w:t>
            </w:r>
            <w:r>
              <w:t xml:space="preserve"> Lovell was contacted to see if she would be the internal auditor but at the moment she does not have capacity to do so.  A former PC Clerk for Daresbury was approached </w:t>
            </w:r>
            <w:r w:rsidR="009431CB">
              <w:t xml:space="preserve">but </w:t>
            </w:r>
            <w:proofErr w:type="gramStart"/>
            <w:r>
              <w:t>unfortunately</w:t>
            </w:r>
            <w:proofErr w:type="gramEnd"/>
            <w:r>
              <w:t xml:space="preserve"> he was unable to undertake the internal audit.  Barbara Parratt who works for WBC </w:t>
            </w:r>
            <w:r w:rsidR="00160F00">
              <w:t>has been approached again as she undertook the internal audit last year and has agreed to do it again this year.</w:t>
            </w:r>
          </w:p>
          <w:p w14:paraId="5CEAA044" w14:textId="77777777" w:rsidR="00160F00" w:rsidRDefault="00160F00"/>
          <w:p w14:paraId="30133FC0" w14:textId="77777777" w:rsidR="00160F00" w:rsidRDefault="00160F00">
            <w:r>
              <w:t>MW also said we have to confirm we are making ourselves exempt from the external audit and will be undertaking the internal audit by 11</w:t>
            </w:r>
            <w:r w:rsidRPr="00160F00">
              <w:rPr>
                <w:vertAlign w:val="superscript"/>
              </w:rPr>
              <w:t>th</w:t>
            </w:r>
            <w:r>
              <w:t xml:space="preserve"> June 2018</w:t>
            </w:r>
          </w:p>
          <w:p w14:paraId="6D816391" w14:textId="77777777" w:rsidR="00160F00" w:rsidRDefault="00160F00"/>
          <w:p w14:paraId="17D5A212" w14:textId="77777777" w:rsidR="00160F00" w:rsidRDefault="00160F00">
            <w:r>
              <w:t>RD suggested meeting up with MW/EM to bring together information for submission</w:t>
            </w:r>
          </w:p>
          <w:p w14:paraId="79B751B2" w14:textId="77777777" w:rsidR="002242E4" w:rsidRDefault="002242E4"/>
        </w:tc>
        <w:tc>
          <w:tcPr>
            <w:tcW w:w="1182" w:type="dxa"/>
          </w:tcPr>
          <w:p w14:paraId="08C60C9C" w14:textId="77777777" w:rsidR="00831E30" w:rsidRDefault="00831E30">
            <w:pPr>
              <w:rPr>
                <w:b/>
              </w:rPr>
            </w:pPr>
          </w:p>
          <w:p w14:paraId="30DE625D" w14:textId="77777777" w:rsidR="00160F00" w:rsidRDefault="00160F00">
            <w:pPr>
              <w:rPr>
                <w:b/>
              </w:rPr>
            </w:pPr>
          </w:p>
          <w:p w14:paraId="5E704B45" w14:textId="77777777" w:rsidR="00160F00" w:rsidRDefault="00160F00">
            <w:pPr>
              <w:rPr>
                <w:b/>
              </w:rPr>
            </w:pPr>
          </w:p>
          <w:p w14:paraId="15048CD5" w14:textId="77777777" w:rsidR="00160F00" w:rsidRDefault="00160F00">
            <w:pPr>
              <w:rPr>
                <w:b/>
              </w:rPr>
            </w:pPr>
          </w:p>
          <w:p w14:paraId="6A9B7708" w14:textId="77777777" w:rsidR="00160F00" w:rsidRDefault="00160F00">
            <w:pPr>
              <w:rPr>
                <w:b/>
              </w:rPr>
            </w:pPr>
          </w:p>
          <w:p w14:paraId="69325BD3" w14:textId="77777777" w:rsidR="00160F00" w:rsidRDefault="00160F00">
            <w:pPr>
              <w:rPr>
                <w:b/>
              </w:rPr>
            </w:pPr>
          </w:p>
          <w:p w14:paraId="4BF99966" w14:textId="77777777" w:rsidR="00160F00" w:rsidRDefault="00160F00">
            <w:pPr>
              <w:rPr>
                <w:b/>
              </w:rPr>
            </w:pPr>
          </w:p>
          <w:p w14:paraId="417EBF89" w14:textId="77777777" w:rsidR="00160F00" w:rsidRDefault="00160F00">
            <w:pPr>
              <w:rPr>
                <w:b/>
              </w:rPr>
            </w:pPr>
          </w:p>
          <w:p w14:paraId="3686D0AC" w14:textId="77777777" w:rsidR="00160F00" w:rsidRDefault="00160F00">
            <w:pPr>
              <w:rPr>
                <w:b/>
              </w:rPr>
            </w:pPr>
          </w:p>
          <w:p w14:paraId="6D003185" w14:textId="77777777" w:rsidR="00160F00" w:rsidRDefault="00160F00">
            <w:pPr>
              <w:rPr>
                <w:b/>
              </w:rPr>
            </w:pPr>
          </w:p>
          <w:p w14:paraId="3B78AFC1" w14:textId="77777777" w:rsidR="00160F00" w:rsidRDefault="00160F00">
            <w:pPr>
              <w:rPr>
                <w:b/>
              </w:rPr>
            </w:pPr>
          </w:p>
          <w:p w14:paraId="1FFB6372" w14:textId="77777777" w:rsidR="00160F00" w:rsidRDefault="00160F00">
            <w:pPr>
              <w:rPr>
                <w:b/>
              </w:rPr>
            </w:pPr>
          </w:p>
          <w:p w14:paraId="0A22C836" w14:textId="77777777" w:rsidR="00160F00" w:rsidRDefault="00160F00">
            <w:pPr>
              <w:rPr>
                <w:b/>
              </w:rPr>
            </w:pPr>
          </w:p>
          <w:p w14:paraId="73677124" w14:textId="77777777" w:rsidR="00160F00" w:rsidRPr="001C0E88" w:rsidRDefault="00160F00">
            <w:pPr>
              <w:rPr>
                <w:b/>
              </w:rPr>
            </w:pPr>
            <w:r>
              <w:rPr>
                <w:b/>
              </w:rPr>
              <w:t>EM</w:t>
            </w:r>
          </w:p>
        </w:tc>
      </w:tr>
      <w:tr w:rsidR="00577F8E" w14:paraId="03122942" w14:textId="77777777" w:rsidTr="00281C08">
        <w:trPr>
          <w:trHeight w:val="1955"/>
        </w:trPr>
        <w:tc>
          <w:tcPr>
            <w:tcW w:w="717" w:type="dxa"/>
          </w:tcPr>
          <w:p w14:paraId="75C7E18F" w14:textId="77777777" w:rsidR="00577F8E" w:rsidRPr="00647EBD" w:rsidRDefault="00A77AE2" w:rsidP="00160F00">
            <w:pPr>
              <w:rPr>
                <w:b/>
              </w:rPr>
            </w:pPr>
            <w:r>
              <w:rPr>
                <w:b/>
              </w:rPr>
              <w:t>B</w:t>
            </w:r>
            <w:r w:rsidR="00160F00">
              <w:rPr>
                <w:b/>
              </w:rPr>
              <w:t>185</w:t>
            </w:r>
          </w:p>
        </w:tc>
        <w:tc>
          <w:tcPr>
            <w:tcW w:w="8299" w:type="dxa"/>
          </w:tcPr>
          <w:p w14:paraId="102515CD" w14:textId="77777777" w:rsidR="00577F8E" w:rsidRPr="005A5A2B" w:rsidRDefault="00577F8E">
            <w:r w:rsidRPr="005A5A2B">
              <w:rPr>
                <w:b/>
              </w:rPr>
              <w:t>Actions</w:t>
            </w:r>
            <w:r w:rsidRPr="005A5A2B">
              <w:t xml:space="preserve"> </w:t>
            </w:r>
            <w:r w:rsidRPr="005A5A2B">
              <w:rPr>
                <w:b/>
              </w:rPr>
              <w:t>arising from previous minutes</w:t>
            </w:r>
          </w:p>
          <w:p w14:paraId="79C20DD8" w14:textId="77777777" w:rsidR="005A5A2B" w:rsidRDefault="00160F00" w:rsidP="00160F00">
            <w:pPr>
              <w:pStyle w:val="ListParagraph"/>
              <w:numPr>
                <w:ilvl w:val="0"/>
                <w:numId w:val="1"/>
              </w:numPr>
            </w:pPr>
            <w:r>
              <w:t>Asset Review – RD confirmed this had now been completed</w:t>
            </w:r>
          </w:p>
          <w:p w14:paraId="249A1666" w14:textId="77777777" w:rsidR="00160F00" w:rsidRDefault="00160F00" w:rsidP="00160F00">
            <w:pPr>
              <w:pStyle w:val="ListParagraph"/>
              <w:numPr>
                <w:ilvl w:val="0"/>
                <w:numId w:val="1"/>
              </w:numPr>
            </w:pPr>
            <w:r>
              <w:t>Website space – ST is to arrange to meet with LW regarding content management.  He will then look at the website space.</w:t>
            </w:r>
          </w:p>
          <w:p w14:paraId="465A1581" w14:textId="276C01F5" w:rsidR="00160F00" w:rsidRDefault="002D128D" w:rsidP="00160F00">
            <w:pPr>
              <w:pStyle w:val="ListParagraph"/>
              <w:numPr>
                <w:ilvl w:val="0"/>
                <w:numId w:val="1"/>
              </w:numPr>
            </w:pPr>
            <w:r>
              <w:t xml:space="preserve">Letter to Howell &amp; Co re tenant complaint – MW confirmed a letter to the letting agent had been sent.  EM confirmed that as yet there was no reply.  </w:t>
            </w:r>
            <w:r w:rsidR="00483D5C">
              <w:t>The situation will be monitored</w:t>
            </w:r>
          </w:p>
        </w:tc>
        <w:tc>
          <w:tcPr>
            <w:tcW w:w="1182" w:type="dxa"/>
          </w:tcPr>
          <w:p w14:paraId="08F7D686" w14:textId="77777777" w:rsidR="00A77AE2" w:rsidRPr="001C0E88" w:rsidRDefault="00A77AE2">
            <w:pPr>
              <w:rPr>
                <w:b/>
              </w:rPr>
            </w:pPr>
          </w:p>
          <w:p w14:paraId="2D07CB64" w14:textId="77777777" w:rsidR="008F4B4F" w:rsidRDefault="008F4B4F">
            <w:pPr>
              <w:rPr>
                <w:b/>
              </w:rPr>
            </w:pPr>
          </w:p>
          <w:p w14:paraId="26ED924C" w14:textId="26A3C7C9" w:rsidR="00281C08" w:rsidRPr="001C0E88" w:rsidRDefault="00281C08">
            <w:pPr>
              <w:rPr>
                <w:b/>
              </w:rPr>
            </w:pPr>
            <w:r>
              <w:rPr>
                <w:b/>
              </w:rPr>
              <w:t>ST</w:t>
            </w:r>
          </w:p>
        </w:tc>
      </w:tr>
      <w:tr w:rsidR="00577F8E" w14:paraId="4B8E72AF" w14:textId="77777777" w:rsidTr="00281C08">
        <w:trPr>
          <w:trHeight w:val="1110"/>
        </w:trPr>
        <w:tc>
          <w:tcPr>
            <w:tcW w:w="717" w:type="dxa"/>
          </w:tcPr>
          <w:p w14:paraId="6AC56C91" w14:textId="77777777" w:rsidR="00577F8E" w:rsidRPr="00647EBD" w:rsidRDefault="00577F8E" w:rsidP="002D128D">
            <w:pPr>
              <w:rPr>
                <w:b/>
              </w:rPr>
            </w:pPr>
            <w:r w:rsidRPr="00647EBD">
              <w:rPr>
                <w:b/>
              </w:rPr>
              <w:t>B</w:t>
            </w:r>
            <w:r w:rsidR="002D128D">
              <w:rPr>
                <w:b/>
              </w:rPr>
              <w:t>186</w:t>
            </w:r>
          </w:p>
        </w:tc>
        <w:tc>
          <w:tcPr>
            <w:tcW w:w="8299" w:type="dxa"/>
          </w:tcPr>
          <w:p w14:paraId="32E2DB3C" w14:textId="77777777" w:rsidR="00577F8E" w:rsidRPr="005A5A2B" w:rsidRDefault="00577F8E">
            <w:pPr>
              <w:rPr>
                <w:b/>
              </w:rPr>
            </w:pPr>
            <w:r w:rsidRPr="005A5A2B">
              <w:rPr>
                <w:b/>
              </w:rPr>
              <w:t>Creamfields</w:t>
            </w:r>
          </w:p>
          <w:p w14:paraId="44014E36" w14:textId="77777777" w:rsidR="00577F8E" w:rsidRDefault="00577F8E"/>
          <w:p w14:paraId="0122370D" w14:textId="77777777" w:rsidR="00577F8E" w:rsidRDefault="00577F8E" w:rsidP="002D128D">
            <w:r>
              <w:t xml:space="preserve">Nothing to report </w:t>
            </w:r>
            <w:r w:rsidR="002D128D">
              <w:t>although there is another meeting planned this month.  MW will report back</w:t>
            </w:r>
          </w:p>
        </w:tc>
        <w:tc>
          <w:tcPr>
            <w:tcW w:w="1182" w:type="dxa"/>
          </w:tcPr>
          <w:p w14:paraId="137847F8" w14:textId="77777777" w:rsidR="00281C08" w:rsidRDefault="00281C08">
            <w:pPr>
              <w:rPr>
                <w:b/>
              </w:rPr>
            </w:pPr>
          </w:p>
          <w:p w14:paraId="728F7335" w14:textId="77777777" w:rsidR="00281C08" w:rsidRDefault="00281C08">
            <w:pPr>
              <w:rPr>
                <w:b/>
              </w:rPr>
            </w:pPr>
          </w:p>
          <w:p w14:paraId="18A6A180" w14:textId="086DACEB" w:rsidR="00577F8E" w:rsidRPr="001C0E88" w:rsidRDefault="002D128D">
            <w:pPr>
              <w:rPr>
                <w:b/>
              </w:rPr>
            </w:pPr>
            <w:r>
              <w:rPr>
                <w:b/>
              </w:rPr>
              <w:t>MW</w:t>
            </w:r>
          </w:p>
        </w:tc>
      </w:tr>
      <w:tr w:rsidR="00577F8E" w14:paraId="112C1DDC" w14:textId="77777777" w:rsidTr="00281C08">
        <w:trPr>
          <w:trHeight w:val="1392"/>
        </w:trPr>
        <w:tc>
          <w:tcPr>
            <w:tcW w:w="717" w:type="dxa"/>
          </w:tcPr>
          <w:p w14:paraId="32D277FB" w14:textId="77777777" w:rsidR="00577F8E" w:rsidRPr="00647EBD" w:rsidRDefault="00577F8E" w:rsidP="002D128D">
            <w:pPr>
              <w:rPr>
                <w:b/>
              </w:rPr>
            </w:pPr>
            <w:r w:rsidRPr="00647EBD">
              <w:rPr>
                <w:b/>
              </w:rPr>
              <w:t>B1</w:t>
            </w:r>
            <w:r w:rsidR="002D128D">
              <w:rPr>
                <w:b/>
              </w:rPr>
              <w:t>87</w:t>
            </w:r>
          </w:p>
        </w:tc>
        <w:tc>
          <w:tcPr>
            <w:tcW w:w="8299" w:type="dxa"/>
          </w:tcPr>
          <w:p w14:paraId="4F51B698" w14:textId="77777777" w:rsidR="00577F8E" w:rsidRPr="005A5A2B" w:rsidRDefault="00577F8E">
            <w:pPr>
              <w:rPr>
                <w:b/>
              </w:rPr>
            </w:pPr>
            <w:r w:rsidRPr="005A5A2B">
              <w:rPr>
                <w:b/>
              </w:rPr>
              <w:t>Chair Matters</w:t>
            </w:r>
          </w:p>
          <w:p w14:paraId="0CD6B9F7" w14:textId="77777777" w:rsidR="00577F8E" w:rsidRDefault="00577F8E"/>
          <w:p w14:paraId="24A8FCEB" w14:textId="77777777" w:rsidR="000E4223" w:rsidRDefault="002D128D">
            <w:bookmarkStart w:id="0" w:name="_Hlk512676825"/>
            <w:r w:rsidRPr="002D128D">
              <w:rPr>
                <w:b/>
              </w:rPr>
              <w:t>Roles &amp; Responsibilities</w:t>
            </w:r>
            <w:r>
              <w:t xml:space="preserve"> – MW asked if those who had not yet sent details to do so to EM by 30</w:t>
            </w:r>
            <w:r w:rsidRPr="002D128D">
              <w:rPr>
                <w:vertAlign w:val="superscript"/>
              </w:rPr>
              <w:t>th</w:t>
            </w:r>
            <w:r>
              <w:t xml:space="preserve"> April in time for the next meeting.  RD suggested sending an email out to everyone as a reminder.</w:t>
            </w:r>
            <w:bookmarkEnd w:id="0"/>
          </w:p>
        </w:tc>
        <w:tc>
          <w:tcPr>
            <w:tcW w:w="1182" w:type="dxa"/>
          </w:tcPr>
          <w:p w14:paraId="33A3C24A" w14:textId="77777777" w:rsidR="00281C08" w:rsidRDefault="00281C08">
            <w:pPr>
              <w:rPr>
                <w:b/>
              </w:rPr>
            </w:pPr>
          </w:p>
          <w:p w14:paraId="2D59CEA2" w14:textId="77777777" w:rsidR="00281C08" w:rsidRDefault="00281C08">
            <w:pPr>
              <w:rPr>
                <w:b/>
              </w:rPr>
            </w:pPr>
          </w:p>
          <w:p w14:paraId="01FB8217" w14:textId="2C61572B" w:rsidR="00577F8E" w:rsidRPr="001C0E88" w:rsidRDefault="002D128D">
            <w:pPr>
              <w:rPr>
                <w:b/>
              </w:rPr>
            </w:pPr>
            <w:r>
              <w:rPr>
                <w:b/>
              </w:rPr>
              <w:t>EM</w:t>
            </w:r>
          </w:p>
          <w:p w14:paraId="28BA611B" w14:textId="77777777" w:rsidR="00577F8E" w:rsidRPr="001C0E88" w:rsidRDefault="00577F8E">
            <w:pPr>
              <w:rPr>
                <w:b/>
              </w:rPr>
            </w:pPr>
          </w:p>
        </w:tc>
      </w:tr>
      <w:tr w:rsidR="00577F8E" w14:paraId="793FE6E3" w14:textId="77777777" w:rsidTr="00281C08">
        <w:trPr>
          <w:trHeight w:val="844"/>
        </w:trPr>
        <w:tc>
          <w:tcPr>
            <w:tcW w:w="717" w:type="dxa"/>
          </w:tcPr>
          <w:p w14:paraId="64822B41" w14:textId="77777777" w:rsidR="00577F8E" w:rsidRPr="00647EBD" w:rsidRDefault="00577F8E" w:rsidP="002D128D">
            <w:pPr>
              <w:rPr>
                <w:b/>
              </w:rPr>
            </w:pPr>
            <w:r w:rsidRPr="00647EBD">
              <w:rPr>
                <w:b/>
              </w:rPr>
              <w:t>B1</w:t>
            </w:r>
            <w:r w:rsidR="002D128D">
              <w:rPr>
                <w:b/>
              </w:rPr>
              <w:t>88</w:t>
            </w:r>
          </w:p>
        </w:tc>
        <w:tc>
          <w:tcPr>
            <w:tcW w:w="8299" w:type="dxa"/>
          </w:tcPr>
          <w:p w14:paraId="70C24E80" w14:textId="77777777" w:rsidR="00577F8E" w:rsidRPr="005A5A2B" w:rsidRDefault="00577F8E">
            <w:pPr>
              <w:rPr>
                <w:b/>
              </w:rPr>
            </w:pPr>
            <w:r w:rsidRPr="005A5A2B">
              <w:rPr>
                <w:b/>
              </w:rPr>
              <w:t>Youth Matters</w:t>
            </w:r>
          </w:p>
          <w:p w14:paraId="694A884C" w14:textId="77777777" w:rsidR="00577F8E" w:rsidRDefault="00577F8E"/>
          <w:p w14:paraId="6B5BB8ED" w14:textId="77777777" w:rsidR="00577F8E" w:rsidRDefault="00577F8E">
            <w:r>
              <w:t>Nothing to report</w:t>
            </w:r>
          </w:p>
        </w:tc>
        <w:tc>
          <w:tcPr>
            <w:tcW w:w="1182" w:type="dxa"/>
          </w:tcPr>
          <w:p w14:paraId="38D25CD3" w14:textId="77777777" w:rsidR="00577F8E" w:rsidRPr="001C0E88" w:rsidRDefault="00577F8E">
            <w:pPr>
              <w:rPr>
                <w:b/>
              </w:rPr>
            </w:pPr>
          </w:p>
        </w:tc>
      </w:tr>
      <w:tr w:rsidR="00577F8E" w14:paraId="7DAE26A1" w14:textId="77777777" w:rsidTr="00281C08">
        <w:trPr>
          <w:trHeight w:val="2503"/>
        </w:trPr>
        <w:tc>
          <w:tcPr>
            <w:tcW w:w="717" w:type="dxa"/>
          </w:tcPr>
          <w:p w14:paraId="2389834F" w14:textId="77777777" w:rsidR="00577F8E" w:rsidRPr="00647EBD" w:rsidRDefault="00577F8E" w:rsidP="002D128D">
            <w:pPr>
              <w:rPr>
                <w:b/>
              </w:rPr>
            </w:pPr>
            <w:r w:rsidRPr="00647EBD">
              <w:rPr>
                <w:b/>
              </w:rPr>
              <w:t>B1</w:t>
            </w:r>
            <w:r w:rsidR="002D128D">
              <w:rPr>
                <w:b/>
              </w:rPr>
              <w:t>89</w:t>
            </w:r>
          </w:p>
        </w:tc>
        <w:tc>
          <w:tcPr>
            <w:tcW w:w="8299" w:type="dxa"/>
          </w:tcPr>
          <w:p w14:paraId="6D7F3674" w14:textId="77777777" w:rsidR="00577F8E" w:rsidRDefault="00577F8E">
            <w:r w:rsidRPr="005A5A2B">
              <w:rPr>
                <w:b/>
              </w:rPr>
              <w:t>Broadband/IT Matters</w:t>
            </w:r>
          </w:p>
          <w:p w14:paraId="4458E84B" w14:textId="77777777" w:rsidR="00577F8E" w:rsidRDefault="00577F8E"/>
          <w:p w14:paraId="21D44B4E" w14:textId="77777777" w:rsidR="00BE7D0F" w:rsidRDefault="00BE7D0F" w:rsidP="002D128D">
            <w:r>
              <w:t>Broadband</w:t>
            </w:r>
            <w:r w:rsidR="0070241A">
              <w:t xml:space="preserve"> </w:t>
            </w:r>
            <w:r w:rsidR="002D128D">
              <w:t>–</w:t>
            </w:r>
            <w:r w:rsidR="0070241A">
              <w:t xml:space="preserve"> </w:t>
            </w:r>
            <w:r w:rsidR="002D128D">
              <w:t>ST reported no change to the current situation.   The last communication from Connecting Cheshire was April and Open Reach cannot yet give a time.</w:t>
            </w:r>
          </w:p>
          <w:p w14:paraId="6859C2CE" w14:textId="77777777" w:rsidR="002D128D" w:rsidRDefault="002D128D" w:rsidP="002D128D"/>
          <w:p w14:paraId="56934003" w14:textId="77777777" w:rsidR="002D128D" w:rsidRDefault="002D128D" w:rsidP="002D128D">
            <w:r>
              <w:t>IT matters – ST confirmed that the he had renewed the security software on the laptop</w:t>
            </w:r>
            <w:r w:rsidR="00695C09">
              <w:t>.</w:t>
            </w:r>
          </w:p>
          <w:p w14:paraId="6A0B917F" w14:textId="77777777" w:rsidR="00695C09" w:rsidRDefault="00695C09" w:rsidP="002D128D"/>
          <w:p w14:paraId="58D9B03E" w14:textId="0623BD94" w:rsidR="00695C09" w:rsidRDefault="00695C09" w:rsidP="00695C09">
            <w:r>
              <w:t>RD reported he has arranged a meeting with Open reach for the people who are affected coming down from Walton.  He</w:t>
            </w:r>
            <w:r w:rsidR="00281C08">
              <w:t xml:space="preserve"> will report back.</w:t>
            </w:r>
            <w:r>
              <w:t xml:space="preserve">  </w:t>
            </w:r>
          </w:p>
        </w:tc>
        <w:tc>
          <w:tcPr>
            <w:tcW w:w="1182" w:type="dxa"/>
          </w:tcPr>
          <w:p w14:paraId="324B2513" w14:textId="77777777" w:rsidR="00577F8E" w:rsidRPr="001C0E88" w:rsidRDefault="00577F8E">
            <w:pPr>
              <w:rPr>
                <w:b/>
              </w:rPr>
            </w:pPr>
          </w:p>
          <w:p w14:paraId="07DA089F" w14:textId="77777777" w:rsidR="00AB1BFC" w:rsidRPr="001C0E88" w:rsidRDefault="00AB1BFC">
            <w:pPr>
              <w:rPr>
                <w:b/>
              </w:rPr>
            </w:pPr>
          </w:p>
          <w:p w14:paraId="51EC2CCC" w14:textId="77777777" w:rsidR="00AB1BFC" w:rsidRDefault="00BE7D0F">
            <w:pPr>
              <w:rPr>
                <w:b/>
              </w:rPr>
            </w:pPr>
            <w:r w:rsidRPr="001C0E88">
              <w:rPr>
                <w:b/>
              </w:rPr>
              <w:t>ST</w:t>
            </w:r>
          </w:p>
          <w:p w14:paraId="7158C934" w14:textId="77777777" w:rsidR="00EA4E47" w:rsidRDefault="00EA4E47">
            <w:pPr>
              <w:rPr>
                <w:b/>
              </w:rPr>
            </w:pPr>
          </w:p>
          <w:p w14:paraId="05B92A10" w14:textId="77777777" w:rsidR="00EA4E47" w:rsidRDefault="00EA4E47">
            <w:pPr>
              <w:rPr>
                <w:b/>
              </w:rPr>
            </w:pPr>
          </w:p>
          <w:p w14:paraId="33F90B37" w14:textId="77777777" w:rsidR="00EA4E47" w:rsidRDefault="00EA4E47">
            <w:pPr>
              <w:rPr>
                <w:b/>
              </w:rPr>
            </w:pPr>
          </w:p>
          <w:p w14:paraId="6FFA3539" w14:textId="77777777" w:rsidR="00EA4E47" w:rsidRDefault="00EA4E47">
            <w:pPr>
              <w:rPr>
                <w:b/>
              </w:rPr>
            </w:pPr>
          </w:p>
          <w:p w14:paraId="52897083" w14:textId="51B216CF" w:rsidR="00EA4E47" w:rsidRPr="001C0E88" w:rsidRDefault="00EA4E47">
            <w:pPr>
              <w:rPr>
                <w:b/>
              </w:rPr>
            </w:pPr>
            <w:r>
              <w:rPr>
                <w:b/>
              </w:rPr>
              <w:t>RD</w:t>
            </w:r>
          </w:p>
        </w:tc>
      </w:tr>
    </w:tbl>
    <w:p w14:paraId="1D0CF4E9" w14:textId="77777777" w:rsidR="009431CB" w:rsidRDefault="009431CB"/>
    <w:p w14:paraId="151C6364" w14:textId="77777777" w:rsidR="009431CB" w:rsidRDefault="009431CB"/>
    <w:tbl>
      <w:tblPr>
        <w:tblStyle w:val="TableGrid"/>
        <w:tblW w:w="10065" w:type="dxa"/>
        <w:tblInd w:w="-431" w:type="dxa"/>
        <w:tblLook w:val="04A0" w:firstRow="1" w:lastRow="0" w:firstColumn="1" w:lastColumn="0" w:noHBand="0" w:noVBand="1"/>
      </w:tblPr>
      <w:tblGrid>
        <w:gridCol w:w="708"/>
        <w:gridCol w:w="8190"/>
        <w:gridCol w:w="1167"/>
      </w:tblGrid>
      <w:tr w:rsidR="009431CB" w:rsidRPr="001C0E88" w14:paraId="75592AC8" w14:textId="77777777" w:rsidTr="009431CB">
        <w:tc>
          <w:tcPr>
            <w:tcW w:w="708" w:type="dxa"/>
            <w:shd w:val="clear" w:color="auto" w:fill="BFBFBF" w:themeFill="background1" w:themeFillShade="BF"/>
          </w:tcPr>
          <w:p w14:paraId="7D1DB782" w14:textId="77777777" w:rsidR="009431CB" w:rsidRPr="00647EBD" w:rsidRDefault="009431CB" w:rsidP="005E4C9C">
            <w:pPr>
              <w:rPr>
                <w:b/>
              </w:rPr>
            </w:pPr>
          </w:p>
        </w:tc>
        <w:tc>
          <w:tcPr>
            <w:tcW w:w="8190" w:type="dxa"/>
            <w:shd w:val="clear" w:color="auto" w:fill="BFBFBF" w:themeFill="background1" w:themeFillShade="BF"/>
          </w:tcPr>
          <w:p w14:paraId="781601AA" w14:textId="77777777" w:rsidR="009431CB" w:rsidRDefault="009431CB" w:rsidP="005E4C9C"/>
        </w:tc>
        <w:tc>
          <w:tcPr>
            <w:tcW w:w="1167" w:type="dxa"/>
            <w:shd w:val="clear" w:color="auto" w:fill="BFBFBF" w:themeFill="background1" w:themeFillShade="BF"/>
          </w:tcPr>
          <w:p w14:paraId="7F4AD84E" w14:textId="77777777" w:rsidR="009431CB" w:rsidRPr="001C0E88" w:rsidRDefault="009431CB" w:rsidP="005E4C9C">
            <w:pPr>
              <w:jc w:val="center"/>
              <w:rPr>
                <w:b/>
              </w:rPr>
            </w:pPr>
            <w:r w:rsidRPr="001C0E88">
              <w:rPr>
                <w:b/>
              </w:rPr>
              <w:t>Action</w:t>
            </w:r>
          </w:p>
        </w:tc>
      </w:tr>
      <w:tr w:rsidR="00607E22" w14:paraId="5C6A5932" w14:textId="77777777" w:rsidTr="009431CB">
        <w:tc>
          <w:tcPr>
            <w:tcW w:w="708" w:type="dxa"/>
          </w:tcPr>
          <w:p w14:paraId="78CB43FF" w14:textId="77777777" w:rsidR="00607E22" w:rsidRPr="00647EBD" w:rsidRDefault="00607E22" w:rsidP="00FA7CFD">
            <w:pPr>
              <w:rPr>
                <w:b/>
              </w:rPr>
            </w:pPr>
            <w:r w:rsidRPr="00647EBD">
              <w:rPr>
                <w:b/>
              </w:rPr>
              <w:t>B1</w:t>
            </w:r>
            <w:r w:rsidR="00FA7CFD">
              <w:rPr>
                <w:b/>
              </w:rPr>
              <w:t>90</w:t>
            </w:r>
          </w:p>
        </w:tc>
        <w:tc>
          <w:tcPr>
            <w:tcW w:w="8190" w:type="dxa"/>
          </w:tcPr>
          <w:p w14:paraId="28FC8BE5" w14:textId="77777777" w:rsidR="00607E22" w:rsidRPr="00573CA2" w:rsidRDefault="00607E22">
            <w:pPr>
              <w:rPr>
                <w:b/>
              </w:rPr>
            </w:pPr>
            <w:r w:rsidRPr="00573CA2">
              <w:rPr>
                <w:b/>
              </w:rPr>
              <w:t>Clerk Matters</w:t>
            </w:r>
          </w:p>
          <w:p w14:paraId="7B8F8636" w14:textId="77777777" w:rsidR="00FA7CFD" w:rsidRDefault="00FA7CFD" w:rsidP="00FA7CFD">
            <w:pPr>
              <w:pStyle w:val="ListParagraph"/>
              <w:numPr>
                <w:ilvl w:val="0"/>
                <w:numId w:val="5"/>
              </w:numPr>
            </w:pPr>
            <w:r>
              <w:t>Ch</w:t>
            </w:r>
            <w:r w:rsidR="0027082E">
              <w:t>ALC</w:t>
            </w:r>
            <w:r>
              <w:t xml:space="preserve"> – a discussion followed on whether or not to renew this subscriptions as a lot of the information provided by </w:t>
            </w:r>
            <w:proofErr w:type="spellStart"/>
            <w:r>
              <w:t>Chalc</w:t>
            </w:r>
            <w:proofErr w:type="spellEnd"/>
            <w:r>
              <w:t xml:space="preserve"> did not include Warrington.  It was felt membership of the SLCC may be more appropriate – EM to check the cost and what is available with membership and report back.</w:t>
            </w:r>
          </w:p>
          <w:p w14:paraId="4C1CC465" w14:textId="77777777" w:rsidR="00FA7CFD" w:rsidRDefault="00FA7CFD" w:rsidP="00FA7CFD">
            <w:pPr>
              <w:pStyle w:val="ListParagraph"/>
              <w:numPr>
                <w:ilvl w:val="0"/>
                <w:numId w:val="5"/>
              </w:numPr>
            </w:pPr>
            <w:r>
              <w:t>Creamfields Annual Payment review – a brief discussion followed but it was felt that until the PC have a specific project in mind that may require funding then no further action was required.  However, this should be reviewed each year.  MW proposed and all agreed.</w:t>
            </w:r>
          </w:p>
          <w:p w14:paraId="06A73D6C" w14:textId="77777777" w:rsidR="00FA7CFD" w:rsidRDefault="00FA7CFD" w:rsidP="00FA7CFD">
            <w:pPr>
              <w:pStyle w:val="ListParagraph"/>
              <w:numPr>
                <w:ilvl w:val="0"/>
                <w:numId w:val="5"/>
              </w:numPr>
            </w:pPr>
            <w:r>
              <w:t>HPC Standing Orders &amp; Financial Regulations – following on from the last meeting all amendments had now been made an</w:t>
            </w:r>
            <w:r w:rsidR="0027082E">
              <w:t>d copies circulated prior to this meeting.  These were agreed and the Chair signed off at the meeting.</w:t>
            </w:r>
          </w:p>
        </w:tc>
        <w:tc>
          <w:tcPr>
            <w:tcW w:w="1167" w:type="dxa"/>
          </w:tcPr>
          <w:p w14:paraId="58EC0CD5" w14:textId="77777777" w:rsidR="00607E22" w:rsidRPr="001C0E88" w:rsidRDefault="00607E22">
            <w:pPr>
              <w:rPr>
                <w:b/>
              </w:rPr>
            </w:pPr>
          </w:p>
          <w:p w14:paraId="72B534D9" w14:textId="1C3A440D" w:rsidR="00023952" w:rsidRPr="001C0E88" w:rsidRDefault="008C0276">
            <w:pPr>
              <w:rPr>
                <w:b/>
              </w:rPr>
            </w:pPr>
            <w:r>
              <w:rPr>
                <w:b/>
              </w:rPr>
              <w:t>EM</w:t>
            </w:r>
          </w:p>
          <w:p w14:paraId="2CB95122" w14:textId="77777777" w:rsidR="00023952" w:rsidRPr="001C0E88" w:rsidRDefault="00023952">
            <w:pPr>
              <w:rPr>
                <w:b/>
              </w:rPr>
            </w:pPr>
          </w:p>
        </w:tc>
      </w:tr>
      <w:tr w:rsidR="00023952" w14:paraId="70DADBFF" w14:textId="77777777" w:rsidTr="009431CB">
        <w:tc>
          <w:tcPr>
            <w:tcW w:w="708" w:type="dxa"/>
          </w:tcPr>
          <w:p w14:paraId="76ECB6D1" w14:textId="77777777" w:rsidR="00023952" w:rsidRPr="00647EBD" w:rsidRDefault="0027082E" w:rsidP="0027082E">
            <w:pPr>
              <w:rPr>
                <w:b/>
              </w:rPr>
            </w:pPr>
            <w:r>
              <w:rPr>
                <w:b/>
              </w:rPr>
              <w:t>B191</w:t>
            </w:r>
          </w:p>
        </w:tc>
        <w:tc>
          <w:tcPr>
            <w:tcW w:w="8190" w:type="dxa"/>
          </w:tcPr>
          <w:p w14:paraId="722E6017" w14:textId="77777777" w:rsidR="00023952" w:rsidRPr="00573CA2" w:rsidRDefault="00023952">
            <w:pPr>
              <w:rPr>
                <w:b/>
              </w:rPr>
            </w:pPr>
            <w:r w:rsidRPr="00573CA2">
              <w:rPr>
                <w:b/>
              </w:rPr>
              <w:t>Correspondence Report</w:t>
            </w:r>
          </w:p>
          <w:p w14:paraId="78294F68" w14:textId="77777777" w:rsidR="00023952" w:rsidRDefault="00023952" w:rsidP="00023952">
            <w:pPr>
              <w:pStyle w:val="ListParagraph"/>
              <w:numPr>
                <w:ilvl w:val="0"/>
                <w:numId w:val="3"/>
              </w:numPr>
            </w:pPr>
            <w:r>
              <w:t>Items not forwarded via email</w:t>
            </w:r>
            <w:r w:rsidR="00573CA2">
              <w:t xml:space="preserve"> </w:t>
            </w:r>
            <w:r w:rsidR="0027082E">
              <w:t xml:space="preserve">CCA subscription – this was authorised for </w:t>
            </w:r>
            <w:r w:rsidR="00F15AD2">
              <w:t>payment</w:t>
            </w:r>
          </w:p>
          <w:p w14:paraId="63D84F20" w14:textId="77777777" w:rsidR="00023952" w:rsidRDefault="0027082E" w:rsidP="00023952">
            <w:pPr>
              <w:pStyle w:val="ListParagraph"/>
              <w:numPr>
                <w:ilvl w:val="0"/>
                <w:numId w:val="3"/>
              </w:numPr>
            </w:pPr>
            <w:r>
              <w:t xml:space="preserve">ChALC – as per previous item </w:t>
            </w:r>
            <w:r w:rsidRPr="0027082E">
              <w:rPr>
                <w:b/>
              </w:rPr>
              <w:t>B190</w:t>
            </w:r>
          </w:p>
        </w:tc>
        <w:tc>
          <w:tcPr>
            <w:tcW w:w="1167" w:type="dxa"/>
          </w:tcPr>
          <w:p w14:paraId="7C6072B0" w14:textId="77777777" w:rsidR="00023952" w:rsidRPr="001C0E88" w:rsidRDefault="00023952">
            <w:pPr>
              <w:rPr>
                <w:b/>
              </w:rPr>
            </w:pPr>
          </w:p>
          <w:p w14:paraId="1B1CB1A4" w14:textId="77777777" w:rsidR="00D5447A" w:rsidRPr="001C0E88" w:rsidRDefault="00D5447A">
            <w:pPr>
              <w:rPr>
                <w:b/>
              </w:rPr>
            </w:pPr>
          </w:p>
          <w:p w14:paraId="36D7A30A" w14:textId="77777777" w:rsidR="00D5447A" w:rsidRPr="001C0E88" w:rsidRDefault="00D5447A">
            <w:pPr>
              <w:rPr>
                <w:b/>
              </w:rPr>
            </w:pPr>
          </w:p>
          <w:p w14:paraId="099694E5" w14:textId="77777777" w:rsidR="00D5447A" w:rsidRPr="001C0E88" w:rsidRDefault="00D5447A">
            <w:pPr>
              <w:rPr>
                <w:b/>
              </w:rPr>
            </w:pPr>
          </w:p>
        </w:tc>
      </w:tr>
      <w:tr w:rsidR="00023952" w14:paraId="03FC38CC" w14:textId="77777777" w:rsidTr="00B611A4">
        <w:tc>
          <w:tcPr>
            <w:tcW w:w="708" w:type="dxa"/>
          </w:tcPr>
          <w:p w14:paraId="1736B86E" w14:textId="77777777" w:rsidR="00023952" w:rsidRPr="00647EBD" w:rsidRDefault="00023952" w:rsidP="0027082E">
            <w:pPr>
              <w:rPr>
                <w:b/>
              </w:rPr>
            </w:pPr>
            <w:r w:rsidRPr="00647EBD">
              <w:rPr>
                <w:b/>
              </w:rPr>
              <w:t>B1</w:t>
            </w:r>
            <w:r w:rsidR="0027082E">
              <w:rPr>
                <w:b/>
              </w:rPr>
              <w:t>92</w:t>
            </w:r>
          </w:p>
        </w:tc>
        <w:tc>
          <w:tcPr>
            <w:tcW w:w="8190" w:type="dxa"/>
          </w:tcPr>
          <w:p w14:paraId="294E11EE" w14:textId="77777777" w:rsidR="00023952" w:rsidRPr="00573CA2" w:rsidRDefault="00023952">
            <w:pPr>
              <w:rPr>
                <w:b/>
              </w:rPr>
            </w:pPr>
            <w:r w:rsidRPr="00573CA2">
              <w:rPr>
                <w:b/>
              </w:rPr>
              <w:t>Planning Report</w:t>
            </w:r>
          </w:p>
          <w:p w14:paraId="33129341" w14:textId="77777777" w:rsidR="0027082E" w:rsidRDefault="0027082E" w:rsidP="00AB0E6C"/>
          <w:p w14:paraId="6AA7FC80" w14:textId="77777777" w:rsidR="00D5447A" w:rsidRDefault="0027082E" w:rsidP="00AB0E6C">
            <w:r>
              <w:t xml:space="preserve">MW confirmed she had attended this meeting in JW’s absence.  </w:t>
            </w:r>
            <w:r w:rsidR="003839D1">
              <w:t xml:space="preserve"> </w:t>
            </w:r>
            <w:r>
              <w:t>The meeting was attended by a representative from the Local Parish Councils who came together to discuss how to pay for a Consultant to put together ideas on how to object to the local plan.  It was agreed that it would be based on precept so in terms of Hatton the cost would be in the region of £160.00.  This was proposed by RD and seconded by ST.</w:t>
            </w:r>
            <w:bookmarkStart w:id="1" w:name="_GoBack"/>
            <w:bookmarkEnd w:id="1"/>
          </w:p>
        </w:tc>
        <w:tc>
          <w:tcPr>
            <w:tcW w:w="1167" w:type="dxa"/>
          </w:tcPr>
          <w:p w14:paraId="498EBD2D" w14:textId="77777777" w:rsidR="00023952" w:rsidRPr="001C0E88" w:rsidRDefault="00023952">
            <w:pPr>
              <w:rPr>
                <w:b/>
              </w:rPr>
            </w:pPr>
          </w:p>
        </w:tc>
      </w:tr>
      <w:tr w:rsidR="00AB0E6C" w14:paraId="4C94A4D6" w14:textId="77777777" w:rsidTr="00B611A4">
        <w:tc>
          <w:tcPr>
            <w:tcW w:w="708" w:type="dxa"/>
          </w:tcPr>
          <w:p w14:paraId="7E1BAE97" w14:textId="77777777" w:rsidR="00AB0E6C" w:rsidRPr="00647EBD" w:rsidRDefault="00AB0E6C" w:rsidP="0027082E">
            <w:pPr>
              <w:rPr>
                <w:b/>
              </w:rPr>
            </w:pPr>
            <w:r w:rsidRPr="00647EBD">
              <w:rPr>
                <w:b/>
              </w:rPr>
              <w:t>B</w:t>
            </w:r>
            <w:r w:rsidR="0027082E">
              <w:rPr>
                <w:b/>
              </w:rPr>
              <w:t>193</w:t>
            </w:r>
          </w:p>
        </w:tc>
        <w:tc>
          <w:tcPr>
            <w:tcW w:w="8190" w:type="dxa"/>
          </w:tcPr>
          <w:p w14:paraId="0705D7D0" w14:textId="77777777" w:rsidR="00AB0E6C" w:rsidRPr="00573CA2" w:rsidRDefault="00AB0E6C">
            <w:pPr>
              <w:rPr>
                <w:b/>
              </w:rPr>
            </w:pPr>
            <w:r w:rsidRPr="00573CA2">
              <w:rPr>
                <w:b/>
              </w:rPr>
              <w:t>Traffic Issues</w:t>
            </w:r>
          </w:p>
          <w:p w14:paraId="0634EAE8" w14:textId="77777777" w:rsidR="00AB0E6C" w:rsidRDefault="00AB0E6C"/>
          <w:p w14:paraId="37247D6E" w14:textId="77777777" w:rsidR="00CD57A4" w:rsidRDefault="0027082E" w:rsidP="00B611A4">
            <w:r>
              <w:t xml:space="preserve">RD gave a brief update on the Gateways.  He </w:t>
            </w:r>
            <w:r w:rsidR="00B611A4">
              <w:t>had forwarded the details on to the resident who had offered a financial contribution and confirmed it was still something they wanted to support although they were slightly disappointed with the design.  With that in mind RD went</w:t>
            </w:r>
            <w:r>
              <w:t xml:space="preserve"> back to the suppliers to ask for a quote</w:t>
            </w:r>
            <w:r w:rsidR="00B611A4">
              <w:t xml:space="preserve"> on a different design and he showed members the different designs.  He confirmed the style he had in mind would cost an additional £180.  The PC agreed to the additional cost.</w:t>
            </w:r>
          </w:p>
        </w:tc>
        <w:tc>
          <w:tcPr>
            <w:tcW w:w="1167" w:type="dxa"/>
          </w:tcPr>
          <w:p w14:paraId="0DECB2D1" w14:textId="77777777" w:rsidR="00AB0E6C" w:rsidRPr="001C0E88" w:rsidRDefault="00AB0E6C">
            <w:pPr>
              <w:rPr>
                <w:b/>
              </w:rPr>
            </w:pPr>
          </w:p>
        </w:tc>
      </w:tr>
      <w:tr w:rsidR="00AB0E6C" w14:paraId="14306AB6" w14:textId="77777777" w:rsidTr="00B611A4">
        <w:tc>
          <w:tcPr>
            <w:tcW w:w="708" w:type="dxa"/>
          </w:tcPr>
          <w:p w14:paraId="7D848652" w14:textId="77777777" w:rsidR="00AB0E6C" w:rsidRPr="00647EBD" w:rsidRDefault="00AB0E6C" w:rsidP="00B611A4">
            <w:pPr>
              <w:rPr>
                <w:b/>
              </w:rPr>
            </w:pPr>
            <w:r w:rsidRPr="00647EBD">
              <w:rPr>
                <w:b/>
              </w:rPr>
              <w:t>B1</w:t>
            </w:r>
            <w:r w:rsidR="00B611A4">
              <w:rPr>
                <w:b/>
              </w:rPr>
              <w:t>94</w:t>
            </w:r>
          </w:p>
        </w:tc>
        <w:tc>
          <w:tcPr>
            <w:tcW w:w="8190" w:type="dxa"/>
          </w:tcPr>
          <w:p w14:paraId="6021FD29" w14:textId="77777777" w:rsidR="00AB0E6C" w:rsidRPr="00573CA2" w:rsidRDefault="00AB0E6C">
            <w:pPr>
              <w:rPr>
                <w:b/>
              </w:rPr>
            </w:pPr>
            <w:r w:rsidRPr="00573CA2">
              <w:rPr>
                <w:b/>
              </w:rPr>
              <w:t>Finances, including Financial Monthly Report</w:t>
            </w:r>
          </w:p>
          <w:p w14:paraId="12F9F406" w14:textId="77777777" w:rsidR="00AB0E6C" w:rsidRDefault="00AB0E6C"/>
          <w:p w14:paraId="1A1353C3" w14:textId="77777777" w:rsidR="0070241A" w:rsidRDefault="00AB0E6C">
            <w:r>
              <w:t xml:space="preserve">EM had circulated the monthly financial statement.  The closing balance at the end of </w:t>
            </w:r>
            <w:r w:rsidR="00B611A4">
              <w:t xml:space="preserve">March </w:t>
            </w:r>
            <w:r>
              <w:t>stood at £</w:t>
            </w:r>
            <w:r w:rsidR="0070241A">
              <w:t>22,9</w:t>
            </w:r>
            <w:r w:rsidR="00B611A4">
              <w:t>51.0</w:t>
            </w:r>
            <w:r w:rsidR="0070241A">
              <w:t>1.</w:t>
            </w:r>
          </w:p>
        </w:tc>
        <w:tc>
          <w:tcPr>
            <w:tcW w:w="1167" w:type="dxa"/>
          </w:tcPr>
          <w:p w14:paraId="7281218D" w14:textId="77777777" w:rsidR="00AB0E6C" w:rsidRPr="001C0E88" w:rsidRDefault="00AB0E6C">
            <w:pPr>
              <w:rPr>
                <w:b/>
              </w:rPr>
            </w:pPr>
          </w:p>
          <w:p w14:paraId="5EF10386" w14:textId="77777777" w:rsidR="0070241A" w:rsidRPr="001C0E88" w:rsidRDefault="0070241A">
            <w:pPr>
              <w:rPr>
                <w:b/>
              </w:rPr>
            </w:pPr>
          </w:p>
          <w:p w14:paraId="5F211BB2" w14:textId="77777777" w:rsidR="0070241A" w:rsidRPr="001C0E88" w:rsidRDefault="0070241A">
            <w:pPr>
              <w:rPr>
                <w:b/>
              </w:rPr>
            </w:pPr>
          </w:p>
        </w:tc>
      </w:tr>
      <w:tr w:rsidR="009877E7" w14:paraId="360C3C52" w14:textId="77777777" w:rsidTr="00B611A4">
        <w:tc>
          <w:tcPr>
            <w:tcW w:w="708" w:type="dxa"/>
          </w:tcPr>
          <w:p w14:paraId="207A82F0" w14:textId="77777777" w:rsidR="009877E7" w:rsidRPr="00647EBD" w:rsidRDefault="009877E7" w:rsidP="00B611A4">
            <w:pPr>
              <w:rPr>
                <w:b/>
              </w:rPr>
            </w:pPr>
            <w:r w:rsidRPr="00647EBD">
              <w:rPr>
                <w:b/>
              </w:rPr>
              <w:t>B</w:t>
            </w:r>
            <w:r w:rsidR="0070241A">
              <w:rPr>
                <w:b/>
              </w:rPr>
              <w:t>1</w:t>
            </w:r>
            <w:r w:rsidR="00B611A4">
              <w:rPr>
                <w:b/>
              </w:rPr>
              <w:t>95</w:t>
            </w:r>
          </w:p>
        </w:tc>
        <w:tc>
          <w:tcPr>
            <w:tcW w:w="8190" w:type="dxa"/>
          </w:tcPr>
          <w:p w14:paraId="16FDFB38" w14:textId="77777777" w:rsidR="009877E7" w:rsidRPr="00573CA2" w:rsidRDefault="009877E7">
            <w:pPr>
              <w:rPr>
                <w:b/>
              </w:rPr>
            </w:pPr>
            <w:r w:rsidRPr="00573CA2">
              <w:rPr>
                <w:b/>
              </w:rPr>
              <w:t>Approval of Parish Council items for Hatton Life/website inclusion items</w:t>
            </w:r>
          </w:p>
          <w:p w14:paraId="289B5881" w14:textId="77777777" w:rsidR="009877E7" w:rsidRDefault="009877E7"/>
          <w:p w14:paraId="6A9F1970" w14:textId="77777777" w:rsidR="009877E7" w:rsidRDefault="00B611A4">
            <w:r>
              <w:t>Dog Fouling – JG to do an article</w:t>
            </w:r>
          </w:p>
          <w:p w14:paraId="749FCFF3" w14:textId="77777777" w:rsidR="00B611A4" w:rsidRDefault="00B611A4">
            <w:r>
              <w:t>Silverstone – ST to do an article</w:t>
            </w:r>
          </w:p>
          <w:p w14:paraId="31F99D8E" w14:textId="77777777" w:rsidR="00B611A4" w:rsidRDefault="00B611A4">
            <w:r>
              <w:t>Hatton Fun Day and CSA Meeting – MW</w:t>
            </w:r>
          </w:p>
          <w:p w14:paraId="501E293A" w14:textId="77777777" w:rsidR="00B611A4" w:rsidRDefault="00B611A4">
            <w:r>
              <w:t>L Parkin - RD</w:t>
            </w:r>
          </w:p>
        </w:tc>
        <w:tc>
          <w:tcPr>
            <w:tcW w:w="1167" w:type="dxa"/>
          </w:tcPr>
          <w:p w14:paraId="30206B57" w14:textId="77777777" w:rsidR="0070241A" w:rsidRPr="001C0E88" w:rsidRDefault="0070241A">
            <w:pPr>
              <w:rPr>
                <w:b/>
              </w:rPr>
            </w:pPr>
          </w:p>
          <w:p w14:paraId="66C2B734" w14:textId="77777777" w:rsidR="0070241A" w:rsidRPr="001C0E88" w:rsidRDefault="0070241A">
            <w:pPr>
              <w:rPr>
                <w:b/>
              </w:rPr>
            </w:pPr>
          </w:p>
          <w:p w14:paraId="56FB347C" w14:textId="77777777" w:rsidR="009877E7" w:rsidRPr="001C0E88" w:rsidRDefault="0070241A">
            <w:pPr>
              <w:rPr>
                <w:b/>
              </w:rPr>
            </w:pPr>
            <w:r w:rsidRPr="001C0E88">
              <w:rPr>
                <w:b/>
              </w:rPr>
              <w:t>JG</w:t>
            </w:r>
          </w:p>
          <w:p w14:paraId="7E1956C7" w14:textId="77777777" w:rsidR="0070241A" w:rsidRDefault="00B611A4">
            <w:pPr>
              <w:rPr>
                <w:b/>
              </w:rPr>
            </w:pPr>
            <w:r>
              <w:rPr>
                <w:b/>
              </w:rPr>
              <w:t>ST</w:t>
            </w:r>
          </w:p>
          <w:p w14:paraId="2D23196A" w14:textId="77777777" w:rsidR="00B611A4" w:rsidRDefault="00B611A4">
            <w:pPr>
              <w:rPr>
                <w:b/>
              </w:rPr>
            </w:pPr>
            <w:r>
              <w:rPr>
                <w:b/>
              </w:rPr>
              <w:t>MW</w:t>
            </w:r>
          </w:p>
          <w:p w14:paraId="3692BA92" w14:textId="77777777" w:rsidR="0070241A" w:rsidRPr="001C0E88" w:rsidRDefault="00B611A4">
            <w:pPr>
              <w:rPr>
                <w:b/>
              </w:rPr>
            </w:pPr>
            <w:r>
              <w:rPr>
                <w:b/>
              </w:rPr>
              <w:t>RD</w:t>
            </w:r>
          </w:p>
        </w:tc>
      </w:tr>
    </w:tbl>
    <w:p w14:paraId="0E72E1FF" w14:textId="77777777" w:rsidR="009431CB" w:rsidRDefault="009431CB"/>
    <w:p w14:paraId="68549CB2" w14:textId="77777777" w:rsidR="009431CB" w:rsidRDefault="009431CB"/>
    <w:p w14:paraId="110C4730" w14:textId="77777777" w:rsidR="009431CB" w:rsidRDefault="009431CB"/>
    <w:tbl>
      <w:tblPr>
        <w:tblStyle w:val="TableGrid"/>
        <w:tblW w:w="10065" w:type="dxa"/>
        <w:tblInd w:w="-431" w:type="dxa"/>
        <w:tblLook w:val="04A0" w:firstRow="1" w:lastRow="0" w:firstColumn="1" w:lastColumn="0" w:noHBand="0" w:noVBand="1"/>
      </w:tblPr>
      <w:tblGrid>
        <w:gridCol w:w="708"/>
        <w:gridCol w:w="8209"/>
        <w:gridCol w:w="1148"/>
      </w:tblGrid>
      <w:tr w:rsidR="009431CB" w:rsidRPr="001C0E88" w14:paraId="41A3A2DB" w14:textId="77777777" w:rsidTr="009431CB">
        <w:tc>
          <w:tcPr>
            <w:tcW w:w="708" w:type="dxa"/>
            <w:shd w:val="clear" w:color="auto" w:fill="BFBFBF" w:themeFill="background1" w:themeFillShade="BF"/>
          </w:tcPr>
          <w:p w14:paraId="1F13ACD8" w14:textId="77777777" w:rsidR="009431CB" w:rsidRPr="00647EBD" w:rsidRDefault="009431CB" w:rsidP="005E4C9C">
            <w:pPr>
              <w:rPr>
                <w:b/>
              </w:rPr>
            </w:pPr>
          </w:p>
        </w:tc>
        <w:tc>
          <w:tcPr>
            <w:tcW w:w="8209" w:type="dxa"/>
            <w:shd w:val="clear" w:color="auto" w:fill="BFBFBF" w:themeFill="background1" w:themeFillShade="BF"/>
          </w:tcPr>
          <w:p w14:paraId="50DA9AFB" w14:textId="77777777" w:rsidR="009431CB" w:rsidRDefault="009431CB" w:rsidP="005E4C9C"/>
        </w:tc>
        <w:tc>
          <w:tcPr>
            <w:tcW w:w="1148" w:type="dxa"/>
            <w:shd w:val="clear" w:color="auto" w:fill="BFBFBF" w:themeFill="background1" w:themeFillShade="BF"/>
          </w:tcPr>
          <w:p w14:paraId="6D787815" w14:textId="77777777" w:rsidR="009431CB" w:rsidRPr="001C0E88" w:rsidRDefault="009431CB" w:rsidP="005E4C9C">
            <w:pPr>
              <w:jc w:val="center"/>
              <w:rPr>
                <w:b/>
              </w:rPr>
            </w:pPr>
            <w:r w:rsidRPr="001C0E88">
              <w:rPr>
                <w:b/>
              </w:rPr>
              <w:t>Action</w:t>
            </w:r>
          </w:p>
        </w:tc>
      </w:tr>
      <w:tr w:rsidR="009F07A0" w14:paraId="101AE33D" w14:textId="77777777" w:rsidTr="009431CB">
        <w:tc>
          <w:tcPr>
            <w:tcW w:w="708" w:type="dxa"/>
          </w:tcPr>
          <w:p w14:paraId="3DAB94AF" w14:textId="77777777" w:rsidR="009F07A0" w:rsidRPr="00647EBD" w:rsidRDefault="009F07A0" w:rsidP="00B611A4">
            <w:pPr>
              <w:rPr>
                <w:b/>
              </w:rPr>
            </w:pPr>
            <w:r w:rsidRPr="00647EBD">
              <w:rPr>
                <w:b/>
              </w:rPr>
              <w:t>B1</w:t>
            </w:r>
            <w:r w:rsidR="00B611A4">
              <w:rPr>
                <w:b/>
              </w:rPr>
              <w:t>96</w:t>
            </w:r>
          </w:p>
        </w:tc>
        <w:tc>
          <w:tcPr>
            <w:tcW w:w="8209" w:type="dxa"/>
          </w:tcPr>
          <w:p w14:paraId="7A73D157" w14:textId="77777777" w:rsidR="009F07A0" w:rsidRPr="00573CA2" w:rsidRDefault="009F07A0">
            <w:pPr>
              <w:rPr>
                <w:b/>
              </w:rPr>
            </w:pPr>
            <w:r w:rsidRPr="00573CA2">
              <w:rPr>
                <w:b/>
              </w:rPr>
              <w:t>Council Issues</w:t>
            </w:r>
          </w:p>
          <w:p w14:paraId="4832F9A8" w14:textId="77777777" w:rsidR="009F07A0" w:rsidRDefault="009F07A0"/>
          <w:p w14:paraId="66A07008" w14:textId="77777777" w:rsidR="009F07A0" w:rsidRDefault="00AE6E8A" w:rsidP="00AE6E8A">
            <w:r>
              <w:t>Complaint re Footpath number 3 – Goose Lane to Warrington Road.  JG reported the matter had now been resolved and confirmed the styles had been taken down and have been replaced with gates.</w:t>
            </w:r>
          </w:p>
          <w:p w14:paraId="33F6C01E" w14:textId="77777777" w:rsidR="00AE6E8A" w:rsidRDefault="00AE6E8A" w:rsidP="00AE6E8A"/>
          <w:p w14:paraId="1C35173E" w14:textId="160F2FD4" w:rsidR="00AE6E8A" w:rsidRDefault="00AE6E8A" w:rsidP="00AE6E8A">
            <w:r>
              <w:t>JG also confirmed there was now no water on Hatton Lane, however this has thrown up another problem regarding drainage</w:t>
            </w:r>
            <w:r w:rsidR="00D34885">
              <w:t>.  A meeting is to take place and JG will report back.</w:t>
            </w:r>
          </w:p>
          <w:p w14:paraId="3BC95EEB" w14:textId="77777777" w:rsidR="00AE6E8A" w:rsidRDefault="00AE6E8A" w:rsidP="00AE6E8A"/>
          <w:p w14:paraId="374B3C75" w14:textId="77777777" w:rsidR="00AE6E8A" w:rsidRDefault="00AE6E8A" w:rsidP="00AE6E8A">
            <w:r>
              <w:t>JG confirmed John Jackson will do the shrub pruning this month.</w:t>
            </w:r>
          </w:p>
        </w:tc>
        <w:tc>
          <w:tcPr>
            <w:tcW w:w="1148" w:type="dxa"/>
          </w:tcPr>
          <w:p w14:paraId="5C5B1B3C" w14:textId="77777777" w:rsidR="009F07A0" w:rsidRPr="00573CA2" w:rsidRDefault="009F07A0">
            <w:pPr>
              <w:rPr>
                <w:b/>
              </w:rPr>
            </w:pPr>
          </w:p>
          <w:p w14:paraId="2E30B89F" w14:textId="77777777" w:rsidR="00A433D9" w:rsidRPr="00573CA2" w:rsidRDefault="00A433D9">
            <w:pPr>
              <w:rPr>
                <w:b/>
              </w:rPr>
            </w:pPr>
          </w:p>
          <w:p w14:paraId="1E276DDA" w14:textId="77777777" w:rsidR="00A433D9" w:rsidRDefault="00A433D9">
            <w:pPr>
              <w:rPr>
                <w:b/>
              </w:rPr>
            </w:pPr>
          </w:p>
          <w:p w14:paraId="69ADFF9C" w14:textId="77777777" w:rsidR="00AE6E8A" w:rsidRDefault="00AE6E8A">
            <w:pPr>
              <w:rPr>
                <w:b/>
              </w:rPr>
            </w:pPr>
          </w:p>
          <w:p w14:paraId="53340572" w14:textId="77777777" w:rsidR="00AE6E8A" w:rsidRDefault="00AE6E8A">
            <w:pPr>
              <w:rPr>
                <w:b/>
              </w:rPr>
            </w:pPr>
          </w:p>
          <w:p w14:paraId="0DC1D756" w14:textId="77777777" w:rsidR="00AE6E8A" w:rsidRDefault="00AE6E8A">
            <w:pPr>
              <w:rPr>
                <w:b/>
              </w:rPr>
            </w:pPr>
          </w:p>
          <w:p w14:paraId="606EA773" w14:textId="77777777" w:rsidR="00AE6E8A" w:rsidRPr="00573CA2" w:rsidRDefault="00AE6E8A">
            <w:pPr>
              <w:rPr>
                <w:b/>
              </w:rPr>
            </w:pPr>
            <w:r>
              <w:rPr>
                <w:b/>
              </w:rPr>
              <w:t>JG</w:t>
            </w:r>
          </w:p>
        </w:tc>
      </w:tr>
      <w:tr w:rsidR="00A433D9" w14:paraId="7A5E314B" w14:textId="77777777" w:rsidTr="009431CB">
        <w:tc>
          <w:tcPr>
            <w:tcW w:w="708" w:type="dxa"/>
          </w:tcPr>
          <w:p w14:paraId="728C4352" w14:textId="77777777" w:rsidR="00A433D9" w:rsidRPr="00647EBD" w:rsidRDefault="00A433D9" w:rsidP="00AE6E8A">
            <w:pPr>
              <w:rPr>
                <w:b/>
              </w:rPr>
            </w:pPr>
            <w:r w:rsidRPr="00647EBD">
              <w:rPr>
                <w:b/>
              </w:rPr>
              <w:t>B</w:t>
            </w:r>
            <w:r w:rsidR="00AE6E8A">
              <w:rPr>
                <w:b/>
              </w:rPr>
              <w:t>197</w:t>
            </w:r>
          </w:p>
        </w:tc>
        <w:tc>
          <w:tcPr>
            <w:tcW w:w="8209" w:type="dxa"/>
          </w:tcPr>
          <w:p w14:paraId="09FF886B" w14:textId="77777777" w:rsidR="00A433D9" w:rsidRPr="000F2D0C" w:rsidRDefault="00A433D9">
            <w:pPr>
              <w:rPr>
                <w:b/>
              </w:rPr>
            </w:pPr>
            <w:r w:rsidRPr="000F2D0C">
              <w:rPr>
                <w:b/>
              </w:rPr>
              <w:t>Any other business</w:t>
            </w:r>
          </w:p>
          <w:p w14:paraId="2B212C71" w14:textId="77777777" w:rsidR="00A433D9" w:rsidRDefault="00A433D9"/>
          <w:p w14:paraId="32B2AE0A" w14:textId="77777777" w:rsidR="00A433D9" w:rsidRDefault="00AE6E8A">
            <w:r>
              <w:t>MW suggested inviting the new PCSO for Hatton to one of the Parish Council meetings.  MW to confirm to EM who the PCSO is and his email address</w:t>
            </w:r>
          </w:p>
        </w:tc>
        <w:tc>
          <w:tcPr>
            <w:tcW w:w="1148" w:type="dxa"/>
          </w:tcPr>
          <w:p w14:paraId="0BCB77F3" w14:textId="77777777" w:rsidR="00A433D9" w:rsidRDefault="00A433D9"/>
          <w:p w14:paraId="17C54F3D" w14:textId="77777777" w:rsidR="00AE6E8A" w:rsidRDefault="00AE6E8A"/>
          <w:p w14:paraId="077DA637" w14:textId="77777777" w:rsidR="00AE6E8A" w:rsidRDefault="00AE6E8A">
            <w:r>
              <w:t>EM</w:t>
            </w:r>
          </w:p>
        </w:tc>
      </w:tr>
      <w:tr w:rsidR="007D10A5" w14:paraId="22077D60" w14:textId="77777777" w:rsidTr="009431CB">
        <w:tc>
          <w:tcPr>
            <w:tcW w:w="708" w:type="dxa"/>
          </w:tcPr>
          <w:p w14:paraId="0A95F59F" w14:textId="77777777" w:rsidR="007D10A5" w:rsidRPr="00647EBD" w:rsidRDefault="007D10A5">
            <w:pPr>
              <w:rPr>
                <w:b/>
              </w:rPr>
            </w:pPr>
            <w:r w:rsidRPr="00647EBD">
              <w:rPr>
                <w:b/>
              </w:rPr>
              <w:t>B1</w:t>
            </w:r>
            <w:r w:rsidR="004B7585">
              <w:rPr>
                <w:b/>
              </w:rPr>
              <w:t>79</w:t>
            </w:r>
          </w:p>
        </w:tc>
        <w:tc>
          <w:tcPr>
            <w:tcW w:w="8209" w:type="dxa"/>
          </w:tcPr>
          <w:p w14:paraId="35FC937A" w14:textId="77777777" w:rsidR="007D10A5" w:rsidRPr="00573CA2" w:rsidRDefault="007D10A5">
            <w:pPr>
              <w:rPr>
                <w:b/>
              </w:rPr>
            </w:pPr>
            <w:r w:rsidRPr="00573CA2">
              <w:rPr>
                <w:b/>
              </w:rPr>
              <w:t>Date and time of next meeting</w:t>
            </w:r>
          </w:p>
          <w:p w14:paraId="35B28A6F" w14:textId="77777777" w:rsidR="007D10A5" w:rsidRDefault="007D10A5"/>
          <w:p w14:paraId="1D75995F" w14:textId="77777777" w:rsidR="007D10A5" w:rsidRDefault="00AE6E8A">
            <w:r>
              <w:t>21</w:t>
            </w:r>
            <w:r w:rsidRPr="00AE6E8A">
              <w:rPr>
                <w:vertAlign w:val="superscript"/>
              </w:rPr>
              <w:t>st</w:t>
            </w:r>
            <w:r>
              <w:t xml:space="preserve"> May</w:t>
            </w:r>
            <w:r w:rsidR="000F2D0C">
              <w:t xml:space="preserve"> 2018</w:t>
            </w:r>
            <w:r w:rsidR="007D10A5">
              <w:t xml:space="preserve"> </w:t>
            </w:r>
            <w:r>
              <w:t>AGM at 7.0</w:t>
            </w:r>
            <w:r w:rsidR="007D10A5">
              <w:t>0pm</w:t>
            </w:r>
            <w:r>
              <w:t xml:space="preserve"> followed by PC meeting at 7.30pm</w:t>
            </w:r>
          </w:p>
          <w:p w14:paraId="43898B35" w14:textId="77777777" w:rsidR="007D10A5" w:rsidRDefault="007D10A5"/>
          <w:p w14:paraId="0EAE44DA" w14:textId="77777777" w:rsidR="007D10A5" w:rsidRDefault="007D10A5" w:rsidP="00100F9A">
            <w:r>
              <w:t xml:space="preserve">The meeting closed at </w:t>
            </w:r>
            <w:r w:rsidR="00100F9A">
              <w:t xml:space="preserve">8.50pm </w:t>
            </w:r>
          </w:p>
        </w:tc>
        <w:tc>
          <w:tcPr>
            <w:tcW w:w="1148" w:type="dxa"/>
          </w:tcPr>
          <w:p w14:paraId="4E941571" w14:textId="77777777" w:rsidR="007D10A5" w:rsidRDefault="007D10A5"/>
        </w:tc>
      </w:tr>
    </w:tbl>
    <w:p w14:paraId="14617FE1" w14:textId="77777777" w:rsidR="00EB5C72" w:rsidRDefault="00EB5C72"/>
    <w:sectPr w:rsidR="00EB5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720D" w14:textId="77777777" w:rsidR="003A516D" w:rsidRDefault="003A516D" w:rsidP="00647EBD">
      <w:pPr>
        <w:spacing w:after="0" w:line="240" w:lineRule="auto"/>
      </w:pPr>
      <w:r>
        <w:separator/>
      </w:r>
    </w:p>
  </w:endnote>
  <w:endnote w:type="continuationSeparator" w:id="0">
    <w:p w14:paraId="43CCABE0" w14:textId="77777777" w:rsidR="003A516D" w:rsidRDefault="003A516D"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F3E7" w14:textId="77777777" w:rsidR="00053DD7" w:rsidRDefault="0005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6CAD" w14:textId="77777777" w:rsidR="00647EBD" w:rsidRPr="00B44979" w:rsidRDefault="00647EBD"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Minutes of the HATTON </w:t>
    </w:r>
    <w:r w:rsidRPr="00B44979">
      <w:rPr>
        <w:rFonts w:eastAsia="FangSong" w:cs="KodchiangUPC"/>
        <w:sz w:val="16"/>
        <w:szCs w:val="16"/>
      </w:rPr>
      <w:t>PARI</w:t>
    </w:r>
    <w:r>
      <w:rPr>
        <w:rFonts w:eastAsia="FangSong" w:cs="KodchiangUPC"/>
        <w:sz w:val="16"/>
        <w:szCs w:val="16"/>
      </w:rPr>
      <w:t>SH COUNCIL MINUTES – 19</w:t>
    </w:r>
    <w:r w:rsidRPr="00647EBD">
      <w:rPr>
        <w:rFonts w:eastAsia="FangSong" w:cs="KodchiangUPC"/>
        <w:sz w:val="16"/>
        <w:szCs w:val="16"/>
        <w:vertAlign w:val="superscript"/>
      </w:rPr>
      <w:t>th</w:t>
    </w:r>
    <w:r>
      <w:rPr>
        <w:rFonts w:eastAsia="FangSong" w:cs="KodchiangUPC"/>
        <w:sz w:val="16"/>
        <w:szCs w:val="16"/>
      </w:rPr>
      <w:t xml:space="preserve"> February 2018</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5547CD">
      <w:rPr>
        <w:rFonts w:eastAsia="FangSong" w:cs="KodchiangUPC"/>
        <w:noProof/>
        <w:sz w:val="16"/>
        <w:szCs w:val="16"/>
      </w:rPr>
      <w:t>1</w:t>
    </w:r>
    <w:r w:rsidRPr="00B44979">
      <w:rPr>
        <w:rFonts w:eastAsia="FangSong" w:cs="KodchiangUPC"/>
        <w:noProof/>
        <w:sz w:val="16"/>
        <w:szCs w:val="16"/>
      </w:rPr>
      <w:fldChar w:fldCharType="end"/>
    </w:r>
  </w:p>
  <w:p w14:paraId="6FB21C62" w14:textId="77777777" w:rsidR="00647EBD" w:rsidRDefault="00647EBD" w:rsidP="00647EBD">
    <w:pPr>
      <w:pStyle w:val="Footer"/>
      <w:pBdr>
        <w:top w:val="thinThickSmallGap" w:sz="24" w:space="1" w:color="622423"/>
      </w:pBdr>
      <w:tabs>
        <w:tab w:val="clear" w:pos="4513"/>
      </w:tabs>
      <w:rPr>
        <w:sz w:val="16"/>
        <w:szCs w:val="16"/>
      </w:rPr>
    </w:pPr>
  </w:p>
  <w:p w14:paraId="1EF7DF41" w14:textId="77777777" w:rsidR="00647EBD" w:rsidRDefault="00647EBD" w:rsidP="00647EBD">
    <w:pPr>
      <w:pStyle w:val="Footer"/>
      <w:pBdr>
        <w:top w:val="thinThickSmallGap" w:sz="24" w:space="1" w:color="622423"/>
      </w:pBdr>
      <w:tabs>
        <w:tab w:val="clear" w:pos="4513"/>
      </w:tabs>
      <w:rPr>
        <w:sz w:val="16"/>
        <w:szCs w:val="16"/>
      </w:rPr>
    </w:pPr>
  </w:p>
  <w:p w14:paraId="263C79A3"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9131E74" w14:textId="77777777" w:rsidR="00647EBD" w:rsidRDefault="00647EBD" w:rsidP="00647EBD">
    <w:pPr>
      <w:pStyle w:val="Footer"/>
      <w:pBdr>
        <w:top w:val="thinThickSmallGap" w:sz="24" w:space="1" w:color="622423"/>
      </w:pBdr>
      <w:tabs>
        <w:tab w:val="clear" w:pos="4513"/>
      </w:tabs>
      <w:rPr>
        <w:sz w:val="16"/>
        <w:szCs w:val="16"/>
      </w:rPr>
    </w:pPr>
  </w:p>
  <w:p w14:paraId="6D8449D7" w14:textId="77777777" w:rsidR="00647EBD" w:rsidRDefault="00647EBD" w:rsidP="00647EBD">
    <w:pPr>
      <w:pStyle w:val="Footer"/>
      <w:pBdr>
        <w:top w:val="thinThickSmallGap" w:sz="24" w:space="1" w:color="622423"/>
      </w:pBdr>
      <w:tabs>
        <w:tab w:val="clear" w:pos="4513"/>
      </w:tabs>
      <w:rPr>
        <w:sz w:val="16"/>
        <w:szCs w:val="16"/>
      </w:rPr>
    </w:pPr>
  </w:p>
  <w:p w14:paraId="0711A722" w14:textId="77777777" w:rsidR="00647EBD" w:rsidRDefault="00647EBD" w:rsidP="00647EBD">
    <w:pPr>
      <w:pStyle w:val="Footer"/>
    </w:pPr>
    <w:r>
      <w:rPr>
        <w:sz w:val="16"/>
        <w:szCs w:val="16"/>
      </w:rPr>
      <w:t>Dated………………………………………….</w:t>
    </w:r>
    <w:r>
      <w:rPr>
        <w:sz w:val="16"/>
        <w:szCs w:val="16"/>
      </w:rPr>
      <w:tab/>
    </w:r>
  </w:p>
  <w:p w14:paraId="4B4577BA"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B633" w14:textId="77777777" w:rsidR="00053DD7" w:rsidRDefault="0005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0BE5" w14:textId="77777777" w:rsidR="003A516D" w:rsidRDefault="003A516D" w:rsidP="00647EBD">
      <w:pPr>
        <w:spacing w:after="0" w:line="240" w:lineRule="auto"/>
      </w:pPr>
      <w:r>
        <w:separator/>
      </w:r>
    </w:p>
  </w:footnote>
  <w:footnote w:type="continuationSeparator" w:id="0">
    <w:p w14:paraId="72F2BFAE" w14:textId="77777777" w:rsidR="003A516D" w:rsidRDefault="003A516D"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8AF4" w14:textId="77777777" w:rsidR="00053DD7" w:rsidRDefault="0005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08B34295" w14:textId="77777777" w:rsidR="00053DD7" w:rsidRDefault="003A516D">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97595" o:spid="_x0000_s2052"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5404" w14:textId="77777777" w:rsidR="00053DD7" w:rsidRDefault="0005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A0C03"/>
    <w:multiLevelType w:val="hybridMultilevel"/>
    <w:tmpl w:val="1AC2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53DD7"/>
    <w:rsid w:val="000D3B15"/>
    <w:rsid w:val="000E4223"/>
    <w:rsid w:val="000F2D0C"/>
    <w:rsid w:val="00100F9A"/>
    <w:rsid w:val="001573DF"/>
    <w:rsid w:val="00160F00"/>
    <w:rsid w:val="00164B7C"/>
    <w:rsid w:val="001B15D9"/>
    <w:rsid w:val="001C0E88"/>
    <w:rsid w:val="001F271A"/>
    <w:rsid w:val="002242E4"/>
    <w:rsid w:val="0027082E"/>
    <w:rsid w:val="00281C08"/>
    <w:rsid w:val="002D128D"/>
    <w:rsid w:val="00360F32"/>
    <w:rsid w:val="0036553C"/>
    <w:rsid w:val="003839D1"/>
    <w:rsid w:val="003A516D"/>
    <w:rsid w:val="003E1E25"/>
    <w:rsid w:val="0043762A"/>
    <w:rsid w:val="00483D5C"/>
    <w:rsid w:val="00493574"/>
    <w:rsid w:val="00494813"/>
    <w:rsid w:val="004B7585"/>
    <w:rsid w:val="00521DDA"/>
    <w:rsid w:val="005547CD"/>
    <w:rsid w:val="00573CA2"/>
    <w:rsid w:val="00577F8E"/>
    <w:rsid w:val="005A5A2B"/>
    <w:rsid w:val="00607E22"/>
    <w:rsid w:val="00647EBD"/>
    <w:rsid w:val="0065782E"/>
    <w:rsid w:val="006768BD"/>
    <w:rsid w:val="00695C09"/>
    <w:rsid w:val="006F6E41"/>
    <w:rsid w:val="0070241A"/>
    <w:rsid w:val="0071654C"/>
    <w:rsid w:val="007D10A5"/>
    <w:rsid w:val="007F7581"/>
    <w:rsid w:val="00831E30"/>
    <w:rsid w:val="008C0276"/>
    <w:rsid w:val="008E4611"/>
    <w:rsid w:val="008F4B4F"/>
    <w:rsid w:val="00925B2D"/>
    <w:rsid w:val="009431CB"/>
    <w:rsid w:val="009877E7"/>
    <w:rsid w:val="009E21F5"/>
    <w:rsid w:val="009F07A0"/>
    <w:rsid w:val="00A24774"/>
    <w:rsid w:val="00A433D9"/>
    <w:rsid w:val="00A77AE2"/>
    <w:rsid w:val="00AB0E6C"/>
    <w:rsid w:val="00AB1BFC"/>
    <w:rsid w:val="00AE6E8A"/>
    <w:rsid w:val="00B611A4"/>
    <w:rsid w:val="00B74504"/>
    <w:rsid w:val="00B924AC"/>
    <w:rsid w:val="00B95B05"/>
    <w:rsid w:val="00BE7D0F"/>
    <w:rsid w:val="00CD57A4"/>
    <w:rsid w:val="00CF7DDE"/>
    <w:rsid w:val="00D042A7"/>
    <w:rsid w:val="00D34885"/>
    <w:rsid w:val="00D5447A"/>
    <w:rsid w:val="00D86717"/>
    <w:rsid w:val="00DD368A"/>
    <w:rsid w:val="00E81FBD"/>
    <w:rsid w:val="00EA4E47"/>
    <w:rsid w:val="00EB5C72"/>
    <w:rsid w:val="00F15AD2"/>
    <w:rsid w:val="00F912EB"/>
    <w:rsid w:val="00FA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9704D"/>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1999-9CC6-45A6-A2BD-F2075A90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2018-04-28T10:37:00Z</dcterms:created>
  <dcterms:modified xsi:type="dcterms:W3CDTF">2018-04-28T10:37:00Z</dcterms:modified>
</cp:coreProperties>
</file>